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E19CC1" w14:textId="4256C951" w:rsidR="00F26F96" w:rsidRPr="00F26F96" w:rsidRDefault="00F26F96" w:rsidP="00F26F96">
      <w:pPr>
        <w:tabs>
          <w:tab w:val="left" w:pos="1985"/>
        </w:tabs>
        <w:jc w:val="both"/>
        <w:rPr>
          <w:rFonts w:ascii="Arial" w:hAnsi="Arial" w:cs="Arial"/>
          <w:b/>
          <w:sz w:val="22"/>
        </w:rPr>
      </w:pPr>
      <w:bookmarkStart w:id="0" w:name="_Ref399006623"/>
      <w:bookmarkStart w:id="1" w:name="_Toc92513360"/>
      <w:r w:rsidRPr="00F26F96">
        <w:rPr>
          <w:rFonts w:ascii="Arial" w:hAnsi="Arial" w:cs="Arial"/>
          <w:b/>
          <w:sz w:val="22"/>
        </w:rPr>
        <w:t>3GPP TSG-RAN WG4 Meeting #117</w:t>
      </w:r>
      <w:r w:rsidRPr="00F26F96">
        <w:rPr>
          <w:rFonts w:ascii="Arial" w:hAnsi="Arial" w:cs="Arial"/>
          <w:b/>
          <w:sz w:val="22"/>
        </w:rPr>
        <w:tab/>
      </w:r>
      <w:r w:rsidRPr="00F26F96">
        <w:rPr>
          <w:rFonts w:ascii="Arial" w:hAnsi="Arial" w:cs="Arial"/>
          <w:b/>
          <w:sz w:val="22"/>
        </w:rPr>
        <w:tab/>
      </w:r>
      <w:r w:rsidRPr="00F26F96">
        <w:rPr>
          <w:rFonts w:ascii="Arial" w:hAnsi="Arial" w:cs="Arial"/>
          <w:b/>
          <w:sz w:val="22"/>
        </w:rPr>
        <w:tab/>
      </w:r>
      <w:r w:rsidRPr="00F26F96">
        <w:rPr>
          <w:rFonts w:ascii="Arial" w:hAnsi="Arial" w:cs="Arial"/>
          <w:b/>
          <w:sz w:val="22"/>
        </w:rPr>
        <w:tab/>
      </w:r>
      <w:r>
        <w:rPr>
          <w:rFonts w:ascii="Arial" w:hAnsi="Arial" w:cs="Arial"/>
          <w:b/>
          <w:sz w:val="22"/>
        </w:rPr>
        <w:t xml:space="preserve">                </w:t>
      </w:r>
      <w:r w:rsidRPr="00F26F96">
        <w:rPr>
          <w:rFonts w:ascii="Arial" w:hAnsi="Arial" w:cs="Arial"/>
          <w:b/>
          <w:sz w:val="22"/>
        </w:rPr>
        <w:t>R4-25</w:t>
      </w:r>
      <w:r w:rsidR="00D8230D" w:rsidRPr="00D8230D">
        <w:rPr>
          <w:rFonts w:ascii="Arial" w:hAnsi="Arial" w:cs="Arial"/>
          <w:b/>
          <w:sz w:val="22"/>
        </w:rPr>
        <w:t>21142</w:t>
      </w:r>
    </w:p>
    <w:p w14:paraId="4DD5EF59" w14:textId="77777777" w:rsidR="00F26F96" w:rsidRDefault="00F26F96" w:rsidP="00F26F96">
      <w:pPr>
        <w:tabs>
          <w:tab w:val="left" w:pos="1985"/>
        </w:tabs>
        <w:jc w:val="both"/>
        <w:rPr>
          <w:rFonts w:ascii="Arial" w:hAnsi="Arial" w:cs="Arial"/>
          <w:b/>
          <w:sz w:val="22"/>
        </w:rPr>
      </w:pPr>
      <w:r w:rsidRPr="00F26F96">
        <w:rPr>
          <w:rFonts w:ascii="Arial" w:hAnsi="Arial" w:cs="Arial"/>
          <w:b/>
          <w:sz w:val="22"/>
        </w:rPr>
        <w:t>Dallas, USA, Nov. 17-21, 2025</w:t>
      </w:r>
    </w:p>
    <w:p w14:paraId="412677B6" w14:textId="01705768" w:rsidR="00AB0650" w:rsidRPr="00C96D46" w:rsidRDefault="00AB0650" w:rsidP="00F26F96">
      <w:pPr>
        <w:tabs>
          <w:tab w:val="left" w:pos="1985"/>
        </w:tabs>
        <w:jc w:val="both"/>
        <w:rPr>
          <w:rFonts w:ascii="Arial" w:eastAsia="宋体" w:hAnsi="Arial" w:cs="Arial"/>
          <w:b/>
          <w:sz w:val="22"/>
          <w:lang w:eastAsia="zh-CN"/>
        </w:rPr>
      </w:pPr>
      <w:r w:rsidRPr="00C96D46">
        <w:rPr>
          <w:rFonts w:ascii="Arial" w:hAnsi="Arial" w:cs="Arial"/>
          <w:b/>
          <w:sz w:val="22"/>
        </w:rPr>
        <w:t xml:space="preserve">Source: </w:t>
      </w:r>
      <w:r w:rsidRPr="00C96D46">
        <w:rPr>
          <w:rFonts w:ascii="Arial" w:hAnsi="Arial" w:cs="Arial"/>
          <w:b/>
          <w:sz w:val="22"/>
        </w:rPr>
        <w:tab/>
      </w:r>
      <w:r>
        <w:rPr>
          <w:rFonts w:ascii="Arial" w:hAnsi="Arial" w:cs="Arial"/>
          <w:sz w:val="22"/>
        </w:rPr>
        <w:t>China Telecom</w:t>
      </w:r>
    </w:p>
    <w:p w14:paraId="7BCB5ED9" w14:textId="53EEB90A" w:rsidR="00AB0650" w:rsidRPr="008A4DA6" w:rsidRDefault="00AB0650" w:rsidP="008A4DA6">
      <w:pPr>
        <w:ind w:left="1985" w:hanging="1985"/>
        <w:rPr>
          <w:rFonts w:ascii="Arial" w:eastAsia="宋体" w:hAnsi="Arial" w:cs="Arial"/>
          <w:sz w:val="22"/>
          <w:lang w:val="en-CA" w:eastAsia="zh-CN"/>
        </w:rPr>
      </w:pPr>
      <w:r w:rsidRPr="00C96D46">
        <w:rPr>
          <w:rFonts w:ascii="Arial" w:hAnsi="Arial" w:cs="Arial"/>
          <w:b/>
          <w:sz w:val="22"/>
        </w:rPr>
        <w:t>Title:</w:t>
      </w:r>
      <w:r w:rsidRPr="00C96D46">
        <w:rPr>
          <w:rFonts w:ascii="Arial" w:hAnsi="Arial" w:cs="Arial"/>
          <w:sz w:val="22"/>
        </w:rPr>
        <w:t xml:space="preserve"> </w:t>
      </w:r>
      <w:r w:rsidRPr="00C96D46">
        <w:rPr>
          <w:rFonts w:ascii="Arial" w:hAnsi="Arial" w:cs="Arial"/>
          <w:sz w:val="22"/>
        </w:rPr>
        <w:tab/>
      </w:r>
      <w:r w:rsidR="00FE1814">
        <w:rPr>
          <w:rFonts w:ascii="Arial" w:hAnsi="Arial" w:cs="Arial"/>
          <w:sz w:val="22"/>
        </w:rPr>
        <w:t xml:space="preserve">Views </w:t>
      </w:r>
      <w:r w:rsidR="00FE1814" w:rsidRPr="006A5AAB">
        <w:rPr>
          <w:rFonts w:ascii="Arial" w:hAnsi="Arial" w:cs="Arial"/>
          <w:sz w:val="22"/>
        </w:rPr>
        <w:t>o</w:t>
      </w:r>
      <w:r w:rsidR="00AC4AF7" w:rsidRPr="006A5AAB">
        <w:rPr>
          <w:rFonts w:ascii="Arial" w:hAnsi="Arial" w:cs="Arial"/>
          <w:sz w:val="22"/>
        </w:rPr>
        <w:t>n</w:t>
      </w:r>
      <w:r w:rsidR="004D49C6" w:rsidRPr="006A5AAB">
        <w:rPr>
          <w:rFonts w:ascii="Arial" w:hAnsi="Arial" w:cs="Arial"/>
          <w:sz w:val="22"/>
        </w:rPr>
        <w:t xml:space="preserve"> </w:t>
      </w:r>
      <w:r w:rsidR="006A5AAB" w:rsidRPr="006A5AAB">
        <w:rPr>
          <w:rFonts w:ascii="Arial" w:hAnsi="Arial" w:cs="Arial" w:hint="eastAsia"/>
          <w:sz w:val="22"/>
        </w:rPr>
        <w:t>R</w:t>
      </w:r>
      <w:r w:rsidR="006A5AAB" w:rsidRPr="006A5AAB">
        <w:rPr>
          <w:rFonts w:ascii="Arial" w:hAnsi="Arial" w:cs="Arial"/>
          <w:sz w:val="22"/>
        </w:rPr>
        <w:t xml:space="preserve">20 </w:t>
      </w:r>
      <w:r w:rsidR="00B531C6">
        <w:rPr>
          <w:rFonts w:ascii="Arial" w:hAnsi="Arial" w:cs="Arial"/>
          <w:sz w:val="22"/>
        </w:rPr>
        <w:t>4</w:t>
      </w:r>
      <w:r w:rsidR="00B531C6" w:rsidRPr="00B531C6">
        <w:rPr>
          <w:rFonts w:ascii="Arial" w:hAnsi="Arial" w:cs="Arial" w:hint="eastAsia"/>
          <w:sz w:val="22"/>
        </w:rPr>
        <w:t>Tx</w:t>
      </w:r>
      <w:r w:rsidR="00B531C6">
        <w:rPr>
          <w:rFonts w:ascii="Arial" w:hAnsi="Arial" w:cs="Arial"/>
          <w:sz w:val="22"/>
        </w:rPr>
        <w:t xml:space="preserve"> </w:t>
      </w:r>
      <w:r w:rsidR="006A5AAB" w:rsidRPr="006A5AAB">
        <w:rPr>
          <w:rFonts w:ascii="Arial" w:hAnsi="Arial" w:cs="Arial" w:hint="eastAsia"/>
          <w:sz w:val="22"/>
        </w:rPr>
        <w:t>HPUE</w:t>
      </w:r>
      <w:r w:rsidR="006A5AAB">
        <w:rPr>
          <w:rFonts w:ascii="Arial" w:hAnsi="Arial" w:cs="Arial"/>
          <w:sz w:val="22"/>
        </w:rPr>
        <w:t xml:space="preserve"> </w:t>
      </w:r>
      <w:r w:rsidR="006A5AAB" w:rsidRPr="006A5AAB">
        <w:rPr>
          <w:rFonts w:ascii="Arial" w:hAnsi="Arial" w:cs="Arial"/>
          <w:sz w:val="22"/>
        </w:rPr>
        <w:t>requirements</w:t>
      </w:r>
      <w:bookmarkStart w:id="2" w:name="_GoBack"/>
      <w:bookmarkEnd w:id="2"/>
    </w:p>
    <w:p w14:paraId="4402B3F3" w14:textId="0863A17B" w:rsidR="00AB0650" w:rsidRPr="00C96D46" w:rsidRDefault="00AB0650" w:rsidP="00AB0650">
      <w:pPr>
        <w:ind w:left="1985" w:hanging="1985"/>
        <w:rPr>
          <w:rFonts w:ascii="Arial" w:eastAsia="宋体" w:hAnsi="Arial" w:cs="Arial"/>
          <w:sz w:val="22"/>
          <w:lang w:val="en-CA" w:eastAsia="zh-CN"/>
        </w:rPr>
      </w:pPr>
      <w:r w:rsidRPr="00C96D46">
        <w:rPr>
          <w:rFonts w:ascii="Arial" w:hAnsi="Arial" w:cs="Arial"/>
          <w:b/>
          <w:sz w:val="22"/>
          <w:lang w:val="en-US"/>
        </w:rPr>
        <w:t>Agen</w:t>
      </w:r>
      <w:r w:rsidRPr="00C96D46">
        <w:rPr>
          <w:rFonts w:ascii="Arial" w:eastAsia="宋体" w:hAnsi="Arial" w:cs="Arial" w:hint="eastAsia"/>
          <w:b/>
          <w:sz w:val="22"/>
          <w:lang w:val="en-US" w:eastAsia="zh-CN"/>
        </w:rPr>
        <w:t>d</w:t>
      </w:r>
      <w:r w:rsidRPr="00C96D46">
        <w:rPr>
          <w:rFonts w:ascii="Arial" w:hAnsi="Arial" w:cs="Arial"/>
          <w:b/>
          <w:sz w:val="22"/>
          <w:lang w:val="en-US"/>
        </w:rPr>
        <w:t>a Item:</w:t>
      </w:r>
      <w:r w:rsidRPr="00C96D46">
        <w:rPr>
          <w:rFonts w:ascii="Arial" w:hAnsi="Arial" w:cs="Arial"/>
          <w:sz w:val="22"/>
          <w:lang w:val="en-US"/>
        </w:rPr>
        <w:tab/>
      </w:r>
      <w:r w:rsidR="0054454F">
        <w:rPr>
          <w:rFonts w:ascii="Arial" w:hAnsi="Arial" w:cs="Arial"/>
          <w:sz w:val="22"/>
          <w:lang w:val="en-US"/>
        </w:rPr>
        <w:t>7</w:t>
      </w:r>
      <w:r w:rsidR="0085721B">
        <w:rPr>
          <w:rFonts w:ascii="Arial" w:hAnsi="Arial" w:cs="Arial"/>
          <w:sz w:val="22"/>
          <w:lang w:val="en-US"/>
        </w:rPr>
        <w:t>.1.</w:t>
      </w:r>
      <w:r w:rsidR="006A5AAB">
        <w:rPr>
          <w:rFonts w:ascii="Arial" w:hAnsi="Arial" w:cs="Arial"/>
          <w:sz w:val="22"/>
          <w:lang w:val="en-US"/>
        </w:rPr>
        <w:t>4</w:t>
      </w:r>
    </w:p>
    <w:p w14:paraId="36BE5AB4" w14:textId="616ACEBB" w:rsidR="00AB0650" w:rsidRPr="00C96D46" w:rsidRDefault="00AB0650" w:rsidP="00AB0650">
      <w:pPr>
        <w:tabs>
          <w:tab w:val="left" w:pos="1985"/>
          <w:tab w:val="center" w:pos="4820"/>
        </w:tabs>
        <w:jc w:val="both"/>
        <w:rPr>
          <w:rFonts w:ascii="Arial" w:eastAsia="宋体" w:hAnsi="Arial" w:cs="Arial"/>
          <w:sz w:val="22"/>
          <w:lang w:eastAsia="zh-CN"/>
        </w:rPr>
      </w:pPr>
      <w:r w:rsidRPr="00C96D46">
        <w:rPr>
          <w:rFonts w:ascii="Arial" w:hAnsi="Arial" w:cs="Arial"/>
          <w:b/>
          <w:sz w:val="22"/>
        </w:rPr>
        <w:t>Document for:</w:t>
      </w:r>
      <w:r w:rsidRPr="00C96D46">
        <w:rPr>
          <w:rFonts w:ascii="Arial" w:hAnsi="Arial" w:cs="Arial"/>
          <w:sz w:val="22"/>
        </w:rPr>
        <w:tab/>
      </w:r>
      <w:r w:rsidR="00E2438C" w:rsidRPr="00E2438C">
        <w:rPr>
          <w:rFonts w:ascii="Arial" w:hAnsi="Arial" w:cs="Arial"/>
          <w:sz w:val="22"/>
        </w:rPr>
        <w:t>Discussion</w:t>
      </w:r>
      <w:r w:rsidR="00F26F96">
        <w:rPr>
          <w:rFonts w:ascii="Arial" w:hAnsi="Arial" w:cs="Arial"/>
          <w:sz w:val="22"/>
        </w:rPr>
        <w:t xml:space="preserve">   </w:t>
      </w:r>
    </w:p>
    <w:bookmarkEnd w:id="0"/>
    <w:bookmarkEnd w:id="1"/>
    <w:p w14:paraId="3FAA74AC" w14:textId="77777777" w:rsidR="003F24D7" w:rsidRDefault="00AB0650" w:rsidP="00733188">
      <w:pPr>
        <w:pStyle w:val="1"/>
        <w:rPr>
          <w:rFonts w:eastAsia="宋体"/>
          <w:lang w:eastAsia="zh-CN"/>
        </w:rPr>
      </w:pPr>
      <w:r w:rsidRPr="00C96D46">
        <w:rPr>
          <w:rFonts w:eastAsia="宋体" w:hint="eastAsia"/>
          <w:lang w:eastAsia="zh-CN"/>
        </w:rPr>
        <w:t>Introduction</w:t>
      </w:r>
    </w:p>
    <w:p w14:paraId="3C939CEF" w14:textId="1BDC5B47" w:rsidR="00B531C6" w:rsidRDefault="00384CB4" w:rsidP="00D054D9">
      <w:pPr>
        <w:overflowPunct/>
        <w:autoSpaceDE/>
        <w:autoSpaceDN/>
        <w:adjustRightInd/>
        <w:spacing w:afterLines="50" w:after="156"/>
        <w:jc w:val="both"/>
        <w:textAlignment w:val="auto"/>
      </w:pPr>
      <w:r>
        <w:rPr>
          <w:rFonts w:eastAsia="宋体" w:hint="eastAsia"/>
          <w:lang w:eastAsia="zh-CN"/>
        </w:rPr>
        <w:t>I</w:t>
      </w:r>
      <w:r w:rsidR="00A51D36">
        <w:rPr>
          <w:rFonts w:eastAsia="宋体"/>
          <w:lang w:eastAsia="zh-CN"/>
        </w:rPr>
        <w:t xml:space="preserve">n </w:t>
      </w:r>
      <w:r w:rsidR="00783CB6">
        <w:rPr>
          <w:rFonts w:eastAsia="宋体" w:hint="eastAsia"/>
          <w:lang w:eastAsia="zh-CN"/>
        </w:rPr>
        <w:t>last</w:t>
      </w:r>
      <w:r w:rsidR="00783CB6">
        <w:rPr>
          <w:rFonts w:eastAsia="宋体"/>
          <w:lang w:eastAsia="zh-CN"/>
        </w:rPr>
        <w:t xml:space="preserve"> </w:t>
      </w:r>
      <w:r w:rsidR="002A7046">
        <w:rPr>
          <w:rFonts w:eastAsia="宋体" w:hint="eastAsia"/>
          <w:lang w:eastAsia="zh-CN"/>
        </w:rPr>
        <w:t>meeting</w:t>
      </w:r>
      <w:r w:rsidR="002358DE">
        <w:rPr>
          <w:rFonts w:eastAsia="宋体"/>
          <w:lang w:eastAsia="zh-CN"/>
        </w:rPr>
        <w:t>[1]</w:t>
      </w:r>
      <w:r w:rsidR="00783CB6">
        <w:rPr>
          <w:rFonts w:eastAsia="宋体"/>
          <w:lang w:eastAsia="zh-CN"/>
        </w:rPr>
        <w:t>,</w:t>
      </w:r>
      <w:r w:rsidR="002A7046">
        <w:rPr>
          <w:rFonts w:eastAsia="宋体"/>
          <w:lang w:eastAsia="zh-CN"/>
        </w:rPr>
        <w:t xml:space="preserve"> </w:t>
      </w:r>
      <w:r w:rsidR="005A04D2">
        <w:rPr>
          <w:rFonts w:eastAsia="宋体"/>
          <w:lang w:eastAsia="zh-CN"/>
        </w:rPr>
        <w:t xml:space="preserve">only </w:t>
      </w:r>
      <w:r w:rsidR="005A04D2">
        <w:t>antenna isolation</w:t>
      </w:r>
      <w:r w:rsidR="005A04D2">
        <w:t xml:space="preserve"> </w:t>
      </w:r>
      <w:r w:rsidR="00AE744B">
        <w:t>reached an agreement</w:t>
      </w:r>
      <w:r w:rsidR="005A04D2">
        <w:t xml:space="preserve"> </w:t>
      </w:r>
      <w:r w:rsidR="008D307A">
        <w:t xml:space="preserve">and there are still many requirements need to </w:t>
      </w:r>
      <w:r w:rsidR="00AE744B">
        <w:t xml:space="preserve">be settled before simulation. </w:t>
      </w:r>
      <w:r w:rsidR="00D054D9" w:rsidRPr="00D054D9">
        <w:t>More importantly</w:t>
      </w:r>
      <w:r w:rsidR="00AE744B">
        <w:t xml:space="preserve">, </w:t>
      </w:r>
      <w:r w:rsidR="00D054D9">
        <w:t xml:space="preserve">the features related to MOP like ULFPTx should be clear at the beginning of this release. </w:t>
      </w:r>
    </w:p>
    <w:p w14:paraId="124F4D5D" w14:textId="679F1BE1" w:rsidR="00084E24" w:rsidRPr="003F24D7" w:rsidRDefault="00D054D9" w:rsidP="00D054D9">
      <w:pPr>
        <w:overflowPunct/>
        <w:autoSpaceDE/>
        <w:autoSpaceDN/>
        <w:adjustRightInd/>
        <w:spacing w:afterLines="50" w:after="156"/>
        <w:jc w:val="both"/>
        <w:textAlignment w:val="auto"/>
        <w:rPr>
          <w:rFonts w:eastAsia="宋体" w:hint="eastAsia"/>
          <w:lang w:eastAsia="zh-CN"/>
        </w:rPr>
      </w:pPr>
      <w:r>
        <w:t xml:space="preserve">So in this paper, we bring our views on MOP and </w:t>
      </w:r>
      <w:r>
        <w:t>ULFPTx</w:t>
      </w:r>
      <w:r>
        <w:t xml:space="preserve"> for </w:t>
      </w:r>
      <w:r w:rsidRPr="00E82761">
        <w:rPr>
          <w:rFonts w:hint="eastAsia"/>
        </w:rPr>
        <w:t>4Tx for CPE/FWA UE with 4x26dBm PA</w:t>
      </w:r>
      <w:r>
        <w:t xml:space="preserve">. </w:t>
      </w:r>
    </w:p>
    <w:p w14:paraId="0757B0F2" w14:textId="77777777" w:rsidR="00AB0650" w:rsidRDefault="00AB0650" w:rsidP="003A1FC0">
      <w:pPr>
        <w:pStyle w:val="1"/>
        <w:rPr>
          <w:rFonts w:eastAsia="宋体"/>
          <w:lang w:eastAsia="zh-CN"/>
        </w:rPr>
      </w:pPr>
      <w:r w:rsidRPr="00E14F5F">
        <w:rPr>
          <w:rFonts w:eastAsia="宋体"/>
          <w:lang w:eastAsia="zh-CN"/>
        </w:rPr>
        <w:t>Discussion</w:t>
      </w:r>
    </w:p>
    <w:p w14:paraId="2F3D4B9A" w14:textId="130497A3" w:rsidR="00ED17AF" w:rsidRDefault="00ED17AF" w:rsidP="00ED17AF">
      <w:pPr>
        <w:pStyle w:val="2"/>
        <w:numPr>
          <w:ilvl w:val="0"/>
          <w:numId w:val="0"/>
        </w:numPr>
        <w:spacing w:after="312"/>
        <w:rPr>
          <w:rFonts w:hint="eastAsia"/>
          <w:lang w:eastAsia="zh-CN"/>
        </w:rPr>
      </w:pPr>
      <w:r>
        <w:rPr>
          <w:rFonts w:eastAsiaTheme="minorEastAsia" w:hint="eastAsia"/>
          <w:lang w:eastAsia="zh-CN"/>
        </w:rPr>
        <w:t>2</w:t>
      </w:r>
      <w:r>
        <w:rPr>
          <w:rFonts w:eastAsiaTheme="minorEastAsia"/>
          <w:lang w:eastAsia="zh-CN"/>
        </w:rPr>
        <w:t>.1 4Tx MOP</w:t>
      </w:r>
    </w:p>
    <w:p w14:paraId="701AC7B1" w14:textId="11D36BE0" w:rsidR="00CD27D2" w:rsidRDefault="004C2FA5" w:rsidP="007171AB">
      <w:pPr>
        <w:spacing w:afterLines="50" w:after="156"/>
        <w:jc w:val="both"/>
        <w:rPr>
          <w:rFonts w:eastAsia="宋体"/>
          <w:color w:val="000000" w:themeColor="text1"/>
          <w:szCs w:val="24"/>
          <w:lang w:eastAsia="zh-CN"/>
        </w:rPr>
      </w:pPr>
      <w:r>
        <w:rPr>
          <w:rFonts w:eastAsia="宋体" w:hint="eastAsia"/>
          <w:color w:val="000000" w:themeColor="text1"/>
          <w:szCs w:val="24"/>
          <w:lang w:eastAsia="zh-CN"/>
        </w:rPr>
        <w:t>I</w:t>
      </w:r>
      <w:r>
        <w:rPr>
          <w:rFonts w:eastAsia="宋体"/>
          <w:color w:val="000000" w:themeColor="text1"/>
          <w:szCs w:val="24"/>
          <w:lang w:eastAsia="zh-CN"/>
        </w:rPr>
        <w:t xml:space="preserve">n Rel-19, </w:t>
      </w:r>
      <w:r w:rsidR="00ED17AF">
        <w:rPr>
          <w:rFonts w:eastAsia="宋体"/>
          <w:color w:val="000000" w:themeColor="text1"/>
          <w:szCs w:val="24"/>
          <w:lang w:eastAsia="zh-CN"/>
        </w:rPr>
        <w:t>we achieved 1dB MPR reduction for single carrier UE by relaxing ACLR and this work took us a lot of time that we spend one release to c</w:t>
      </w:r>
      <w:r w:rsidR="00ED17AF" w:rsidRPr="00ED17AF">
        <w:rPr>
          <w:rFonts w:eastAsia="宋体"/>
          <w:color w:val="000000" w:themeColor="text1"/>
          <w:szCs w:val="24"/>
          <w:lang w:eastAsia="zh-CN"/>
        </w:rPr>
        <w:t>onverge the details</w:t>
      </w:r>
      <w:r w:rsidR="00ED17AF">
        <w:rPr>
          <w:rFonts w:eastAsia="宋体"/>
          <w:color w:val="000000" w:themeColor="text1"/>
          <w:szCs w:val="24"/>
          <w:lang w:eastAsia="zh-CN"/>
        </w:rPr>
        <w:t xml:space="preserve">. </w:t>
      </w:r>
      <w:r w:rsidR="00ED17AF">
        <w:rPr>
          <w:rFonts w:eastAsia="宋体" w:hint="eastAsia"/>
          <w:color w:val="000000" w:themeColor="text1"/>
          <w:szCs w:val="24"/>
          <w:lang w:eastAsia="zh-CN"/>
        </w:rPr>
        <w:t>Be</w:t>
      </w:r>
      <w:r w:rsidR="00ED17AF">
        <w:rPr>
          <w:rFonts w:eastAsia="宋体"/>
          <w:color w:val="000000" w:themeColor="text1"/>
          <w:szCs w:val="24"/>
          <w:lang w:eastAsia="zh-CN"/>
        </w:rPr>
        <w:t xml:space="preserve">sides, RAN4 has </w:t>
      </w:r>
      <w:r w:rsidR="00ED17AF" w:rsidRPr="00ED17AF">
        <w:rPr>
          <w:rFonts w:eastAsia="宋体"/>
          <w:color w:val="000000" w:themeColor="text1"/>
          <w:szCs w:val="24"/>
          <w:lang w:eastAsia="zh-CN"/>
        </w:rPr>
        <w:t xml:space="preserve">numerous ways to reduce </w:t>
      </w:r>
      <w:r w:rsidR="007171AB">
        <w:rPr>
          <w:rFonts w:eastAsia="宋体"/>
          <w:color w:val="000000" w:themeColor="text1"/>
          <w:szCs w:val="24"/>
          <w:lang w:eastAsia="zh-CN"/>
        </w:rPr>
        <w:t xml:space="preserve">output </w:t>
      </w:r>
      <w:r w:rsidR="00ED17AF" w:rsidRPr="00ED17AF">
        <w:rPr>
          <w:rFonts w:eastAsia="宋体"/>
          <w:color w:val="000000" w:themeColor="text1"/>
          <w:szCs w:val="24"/>
          <w:lang w:eastAsia="zh-CN"/>
        </w:rPr>
        <w:t>power</w:t>
      </w:r>
      <w:r w:rsidR="007171AB">
        <w:rPr>
          <w:rFonts w:eastAsia="宋体"/>
          <w:color w:val="000000" w:themeColor="text1"/>
          <w:szCs w:val="24"/>
          <w:lang w:eastAsia="zh-CN"/>
        </w:rPr>
        <w:t xml:space="preserve"> but is difficult to introduce a power increasing feature. So there is no reason to give up 32 dBm </w:t>
      </w:r>
      <w:r w:rsidR="006002BC">
        <w:rPr>
          <w:rFonts w:eastAsia="宋体"/>
          <w:color w:val="000000" w:themeColor="text1"/>
          <w:szCs w:val="24"/>
          <w:lang w:eastAsia="zh-CN"/>
        </w:rPr>
        <w:t xml:space="preserve">total MOP </w:t>
      </w:r>
      <w:r w:rsidR="007171AB">
        <w:rPr>
          <w:rFonts w:eastAsia="宋体"/>
          <w:color w:val="000000" w:themeColor="text1"/>
          <w:szCs w:val="24"/>
          <w:lang w:eastAsia="zh-CN"/>
        </w:rPr>
        <w:t xml:space="preserve">for 4Tx UE </w:t>
      </w:r>
      <w:r w:rsidR="007171AB" w:rsidRPr="00E82761">
        <w:rPr>
          <w:rFonts w:hint="eastAsia"/>
        </w:rPr>
        <w:t>with 4x26dBm PA</w:t>
      </w:r>
      <w:r w:rsidR="007171AB">
        <w:t xml:space="preserve">. </w:t>
      </w:r>
    </w:p>
    <w:p w14:paraId="3B8D3800" w14:textId="1F21E381" w:rsidR="007171AB" w:rsidRDefault="006002BC" w:rsidP="007171AB">
      <w:pPr>
        <w:spacing w:afterLines="50" w:after="156"/>
        <w:jc w:val="both"/>
      </w:pPr>
      <w:r>
        <w:rPr>
          <w:rFonts w:eastAsia="宋体"/>
          <w:color w:val="000000" w:themeColor="text1"/>
          <w:szCs w:val="24"/>
          <w:lang w:eastAsia="zh-CN"/>
        </w:rPr>
        <w:t xml:space="preserve">On the other hand, we should stick to the WID to </w:t>
      </w:r>
      <w:r w:rsidRPr="00E82761">
        <w:t>specific requirements for</w:t>
      </w:r>
      <w:r>
        <w:t xml:space="preserve"> 32 dBm total MOP rather than 31, and </w:t>
      </w:r>
      <w:r w:rsidRPr="006002BC">
        <w:t xml:space="preserve">no need to wait for the simulation results before </w:t>
      </w:r>
      <w:r>
        <w:t xml:space="preserve">setting the </w:t>
      </w:r>
      <w:r w:rsidR="00FE5231" w:rsidRPr="00FE5231">
        <w:t>Maximum output power</w:t>
      </w:r>
      <w:r w:rsidR="00FE5231">
        <w:t>. Adding new MPR values is not too late if the 32dBm simulation result is n</w:t>
      </w:r>
      <w:r w:rsidR="00FE5231" w:rsidRPr="00FE5231">
        <w:t>egative</w:t>
      </w:r>
      <w:r w:rsidR="00FE5231">
        <w:t xml:space="preserve">. </w:t>
      </w:r>
    </w:p>
    <w:p w14:paraId="62AB17D8" w14:textId="7221A1BA" w:rsidR="00FE5231" w:rsidRPr="00FE5231" w:rsidRDefault="00FE5231" w:rsidP="007171AB">
      <w:pPr>
        <w:spacing w:afterLines="50" w:after="156"/>
        <w:jc w:val="both"/>
        <w:rPr>
          <w:b/>
          <w:i/>
        </w:rPr>
      </w:pPr>
      <w:r w:rsidRPr="00FE5231">
        <w:rPr>
          <w:b/>
          <w:i/>
        </w:rPr>
        <w:t xml:space="preserve">Proposal1: 4Tx total output power should be 32dBm with +2/-3 tolerance. We can define large MPR value for </w:t>
      </w:r>
      <w:r w:rsidRPr="00FE5231">
        <w:rPr>
          <w:b/>
          <w:i/>
        </w:rPr>
        <w:t>4Tx</w:t>
      </w:r>
      <w:r w:rsidRPr="00FE5231">
        <w:rPr>
          <w:b/>
          <w:i/>
        </w:rPr>
        <w:t xml:space="preserve"> </w:t>
      </w:r>
      <w:r w:rsidRPr="00FE5231">
        <w:rPr>
          <w:b/>
          <w:i/>
        </w:rPr>
        <w:t>if the 32dBm simulation result is negative</w:t>
      </w:r>
      <w:r w:rsidRPr="00FE5231">
        <w:rPr>
          <w:b/>
          <w:i/>
        </w:rPr>
        <w:t xml:space="preserve">. </w:t>
      </w:r>
    </w:p>
    <w:p w14:paraId="24949929" w14:textId="4DD83CC1" w:rsidR="005C0C36" w:rsidRDefault="005C0C36" w:rsidP="005C0C36">
      <w:pPr>
        <w:pStyle w:val="2"/>
        <w:numPr>
          <w:ilvl w:val="0"/>
          <w:numId w:val="0"/>
        </w:numPr>
        <w:spacing w:after="312"/>
        <w:rPr>
          <w:rFonts w:hint="eastAsia"/>
          <w:lang w:eastAsia="zh-CN"/>
        </w:rPr>
      </w:pPr>
      <w:r>
        <w:rPr>
          <w:rFonts w:eastAsiaTheme="minorEastAsia" w:hint="eastAsia"/>
          <w:lang w:eastAsia="zh-CN"/>
        </w:rPr>
        <w:t>2</w:t>
      </w:r>
      <w:r>
        <w:rPr>
          <w:rFonts w:eastAsiaTheme="minorEastAsia"/>
          <w:lang w:eastAsia="zh-CN"/>
        </w:rPr>
        <w:t xml:space="preserve">.1 4Tx </w:t>
      </w:r>
      <w:r>
        <w:rPr>
          <w:rFonts w:eastAsiaTheme="minorEastAsia"/>
          <w:lang w:eastAsia="zh-CN"/>
        </w:rPr>
        <w:t>ULFPTx</w:t>
      </w:r>
    </w:p>
    <w:p w14:paraId="63289F6C" w14:textId="4E432B84" w:rsidR="00484264" w:rsidRDefault="00484264" w:rsidP="007171AB">
      <w:pPr>
        <w:spacing w:afterLines="50" w:after="156"/>
        <w:jc w:val="both"/>
      </w:pPr>
      <w:r>
        <w:rPr>
          <w:rFonts w:eastAsiaTheme="minorEastAsia"/>
          <w:lang w:eastAsia="zh-CN"/>
        </w:rPr>
        <w:t xml:space="preserve">UE ULFPTx has </w:t>
      </w:r>
      <w:r w:rsidR="00C75321">
        <w:rPr>
          <w:rFonts w:eastAsiaTheme="minorEastAsia"/>
          <w:lang w:eastAsia="zh-CN"/>
        </w:rPr>
        <w:t>three</w:t>
      </w:r>
      <w:r>
        <w:rPr>
          <w:rFonts w:eastAsiaTheme="minorEastAsia"/>
          <w:lang w:eastAsia="zh-CN"/>
        </w:rPr>
        <w:t xml:space="preserve"> tran</w:t>
      </w:r>
      <w:r w:rsidR="00C64E3D">
        <w:rPr>
          <w:rFonts w:eastAsiaTheme="minorEastAsia"/>
          <w:lang w:eastAsia="zh-CN"/>
        </w:rPr>
        <w:t xml:space="preserve">smission mode 0/1/2. </w:t>
      </w:r>
      <w:r w:rsidR="00EC0E2F">
        <w:rPr>
          <w:rFonts w:eastAsiaTheme="minorEastAsia" w:hint="eastAsia"/>
          <w:lang w:eastAsia="zh-CN"/>
        </w:rPr>
        <w:t>T</w:t>
      </w:r>
      <w:r w:rsidR="00EC0E2F">
        <w:rPr>
          <w:rFonts w:eastAsiaTheme="minorEastAsia"/>
          <w:lang w:eastAsia="zh-CN"/>
        </w:rPr>
        <w:t xml:space="preserve">o achieve </w:t>
      </w:r>
      <w:r>
        <w:rPr>
          <w:rFonts w:eastAsiaTheme="minorEastAsia"/>
          <w:lang w:eastAsia="zh-CN"/>
        </w:rPr>
        <w:t>32dBm</w:t>
      </w:r>
      <w:r>
        <w:rPr>
          <w:rFonts w:eastAsiaTheme="minorEastAsia" w:hint="eastAsia"/>
          <w:lang w:eastAsia="zh-CN"/>
        </w:rPr>
        <w:t xml:space="preserve"> </w:t>
      </w:r>
      <w:r>
        <w:rPr>
          <w:rFonts w:eastAsiaTheme="minorEastAsia"/>
          <w:lang w:eastAsia="zh-CN"/>
        </w:rPr>
        <w:t xml:space="preserve">with </w:t>
      </w:r>
      <w:r w:rsidR="00C64E3D" w:rsidRPr="00E82761">
        <w:rPr>
          <w:rFonts w:hint="eastAsia"/>
        </w:rPr>
        <w:t>4x26dBm PA</w:t>
      </w:r>
      <w:r w:rsidR="00817084">
        <w:t xml:space="preserve"> only supporting </w:t>
      </w:r>
      <w:r w:rsidR="00216F09">
        <w:t>mode1 seems enough. However, we</w:t>
      </w:r>
      <w:r w:rsidR="00817084">
        <w:t xml:space="preserve"> should also consider the </w:t>
      </w:r>
      <w:r w:rsidR="00512AD4">
        <w:t xml:space="preserve">power fullback </w:t>
      </w:r>
      <w:r w:rsidR="00216F09">
        <w:t xml:space="preserve">when determine the full power mode. </w:t>
      </w:r>
    </w:p>
    <w:p w14:paraId="10C5C2B8" w14:textId="74CF7E64" w:rsidR="00216F09" w:rsidRDefault="00216F09" w:rsidP="007171AB">
      <w:pPr>
        <w:spacing w:afterLines="50" w:after="156"/>
        <w:jc w:val="both"/>
        <w:rPr>
          <w:rFonts w:eastAsiaTheme="minorEastAsia"/>
          <w:lang w:eastAsia="zh-CN"/>
        </w:rPr>
      </w:pPr>
      <w:r>
        <w:rPr>
          <w:rFonts w:eastAsiaTheme="minorEastAsia"/>
          <w:lang w:eastAsia="zh-CN"/>
        </w:rPr>
        <w:t xml:space="preserve">Considering a 4Tx UE </w:t>
      </w:r>
      <w:r>
        <w:rPr>
          <w:rFonts w:eastAsiaTheme="minorEastAsia"/>
          <w:lang w:eastAsia="zh-CN"/>
        </w:rPr>
        <w:t xml:space="preserve">with </w:t>
      </w:r>
      <w:r w:rsidRPr="00E82761">
        <w:rPr>
          <w:rFonts w:hint="eastAsia"/>
        </w:rPr>
        <w:t>4x26dBm PA</w:t>
      </w:r>
      <w:r>
        <w:t xml:space="preserve"> to support </w:t>
      </w:r>
      <w:r w:rsidR="004D3486">
        <w:t xml:space="preserve">32dBm MOP, it can use mode1 to </w:t>
      </w:r>
      <w:r w:rsidR="004D3486" w:rsidRPr="004D3486">
        <w:t>take advantage of</w:t>
      </w:r>
      <w:r w:rsidR="004D3486">
        <w:t xml:space="preserve"> full power transmission for PUSCH. </w:t>
      </w:r>
      <w:r w:rsidR="00084136">
        <w:t>I</w:t>
      </w:r>
      <w:r w:rsidR="004D3486">
        <w:t>f power fullback occur</w:t>
      </w:r>
      <w:r w:rsidR="00084136">
        <w:t xml:space="preserve">s due to such as SAR restriction, mode1 </w:t>
      </w:r>
      <w:r w:rsidR="00084136">
        <w:lastRenderedPageBreak/>
        <w:t xml:space="preserve">may be </w:t>
      </w:r>
      <w:r w:rsidR="00084136" w:rsidRPr="00084136">
        <w:t>no longer the best option</w:t>
      </w:r>
      <w:r w:rsidR="00084136">
        <w:t xml:space="preserve">. For example, if the </w:t>
      </w:r>
      <w:r w:rsidR="00084136" w:rsidRPr="009951CF">
        <w:t>ΔP</w:t>
      </w:r>
      <w:r w:rsidR="00084136" w:rsidRPr="009951CF">
        <w:rPr>
          <w:vertAlign w:val="subscript"/>
        </w:rPr>
        <w:t>PowerClass</w:t>
      </w:r>
      <w:r w:rsidR="00084136">
        <w:t xml:space="preserve"> or P-MPR is </w:t>
      </w:r>
      <w:r w:rsidR="00084136">
        <w:t>3</w:t>
      </w:r>
      <w:r w:rsidR="00084136">
        <w:t>dB and t</w:t>
      </w:r>
      <w:r w:rsidR="00084136" w:rsidRPr="00084136">
        <w:t>he UE is at the edge of the cell and requires low-rank transmission to ensure connection</w:t>
      </w:r>
      <w:r w:rsidR="00084136">
        <w:t xml:space="preserve">, so the MOP is 29dBm. Although </w:t>
      </w:r>
      <w:r w:rsidR="00084136">
        <w:rPr>
          <w:rFonts w:eastAsiaTheme="minorEastAsia"/>
          <w:lang w:eastAsia="zh-CN"/>
        </w:rPr>
        <w:t>ULFPTx</w:t>
      </w:r>
      <w:r w:rsidR="00084136">
        <w:rPr>
          <w:rFonts w:eastAsiaTheme="minorEastAsia"/>
          <w:lang w:eastAsia="zh-CN"/>
        </w:rPr>
        <w:t xml:space="preserve"> mode1 is indeed supported by the UE but mode2 is the </w:t>
      </w:r>
      <w:r w:rsidR="00084136" w:rsidRPr="00084136">
        <w:rPr>
          <w:rFonts w:eastAsiaTheme="minorEastAsia"/>
          <w:lang w:eastAsia="zh-CN"/>
        </w:rPr>
        <w:t>optimal</w:t>
      </w:r>
      <w:r w:rsidR="00084136">
        <w:rPr>
          <w:rFonts w:eastAsiaTheme="minorEastAsia"/>
          <w:lang w:eastAsia="zh-CN"/>
        </w:rPr>
        <w:t xml:space="preserve"> choice for UE </w:t>
      </w:r>
      <w:r w:rsidR="00F33069">
        <w:rPr>
          <w:rFonts w:eastAsiaTheme="minorEastAsia"/>
          <w:lang w:eastAsia="zh-CN"/>
        </w:rPr>
        <w:t>to</w:t>
      </w:r>
      <w:r w:rsidR="00084136">
        <w:rPr>
          <w:rFonts w:eastAsiaTheme="minorEastAsia"/>
          <w:lang w:eastAsia="zh-CN"/>
        </w:rPr>
        <w:t xml:space="preserve"> </w:t>
      </w:r>
      <w:r w:rsidR="00F33069">
        <w:rPr>
          <w:rFonts w:eastAsiaTheme="minorEastAsia"/>
          <w:lang w:eastAsia="zh-CN"/>
        </w:rPr>
        <w:t>support</w:t>
      </w:r>
      <w:r w:rsidR="00084136">
        <w:rPr>
          <w:rFonts w:eastAsiaTheme="minorEastAsia"/>
          <w:lang w:eastAsia="zh-CN"/>
        </w:rPr>
        <w:t xml:space="preserve"> single TX chain</w:t>
      </w:r>
      <w:r w:rsidR="00F33069">
        <w:rPr>
          <w:rFonts w:eastAsiaTheme="minorEastAsia"/>
          <w:lang w:eastAsia="zh-CN"/>
        </w:rPr>
        <w:t xml:space="preserve"> up to 29dBm</w:t>
      </w:r>
      <w:r w:rsidR="008104AC">
        <w:rPr>
          <w:rFonts w:eastAsiaTheme="minorEastAsia"/>
          <w:lang w:eastAsia="zh-CN"/>
        </w:rPr>
        <w:t xml:space="preserve"> to enhance coverage. In a word, </w:t>
      </w:r>
      <w:r w:rsidR="00B65FB6">
        <w:rPr>
          <w:rFonts w:eastAsiaTheme="minorEastAsia"/>
          <w:lang w:eastAsia="zh-CN"/>
        </w:rPr>
        <w:t xml:space="preserve">for </w:t>
      </w:r>
      <w:r w:rsidR="00B65FB6" w:rsidRPr="00B65FB6">
        <w:rPr>
          <w:rFonts w:eastAsiaTheme="minorEastAsia"/>
          <w:lang w:eastAsia="zh-CN"/>
        </w:rPr>
        <w:t>the wider application of</w:t>
      </w:r>
      <w:r w:rsidR="00B65FB6">
        <w:rPr>
          <w:rFonts w:eastAsiaTheme="minorEastAsia"/>
          <w:lang w:eastAsia="zh-CN"/>
        </w:rPr>
        <w:t xml:space="preserve"> </w:t>
      </w:r>
      <w:r w:rsidR="00B65FB6" w:rsidRPr="00E82761">
        <w:rPr>
          <w:rFonts w:hint="eastAsia"/>
        </w:rPr>
        <w:t>4x26dBm PA</w:t>
      </w:r>
      <w:r w:rsidR="00B65FB6">
        <w:t xml:space="preserve"> UE, UE should both support </w:t>
      </w:r>
      <w:r w:rsidR="00B65FB6">
        <w:rPr>
          <w:rFonts w:eastAsiaTheme="minorEastAsia"/>
          <w:lang w:eastAsia="zh-CN"/>
        </w:rPr>
        <w:t>ULFPTx</w:t>
      </w:r>
      <w:r w:rsidR="00B65FB6">
        <w:rPr>
          <w:rFonts w:eastAsiaTheme="minorEastAsia"/>
          <w:lang w:eastAsia="zh-CN"/>
        </w:rPr>
        <w:t xml:space="preserve"> mode1 and mode2. </w:t>
      </w:r>
    </w:p>
    <w:p w14:paraId="745A6970" w14:textId="4CC00B13" w:rsidR="00B65FB6" w:rsidRPr="00B65FB6" w:rsidRDefault="00B65FB6" w:rsidP="00B65FB6">
      <w:pPr>
        <w:spacing w:afterLines="50" w:after="156"/>
        <w:jc w:val="both"/>
        <w:rPr>
          <w:rFonts w:eastAsiaTheme="minorEastAsia"/>
          <w:b/>
          <w:i/>
          <w:lang w:eastAsia="zh-CN"/>
        </w:rPr>
      </w:pPr>
      <w:r w:rsidRPr="00B65FB6">
        <w:rPr>
          <w:rFonts w:eastAsiaTheme="minorEastAsia"/>
          <w:b/>
          <w:i/>
          <w:lang w:eastAsia="zh-CN"/>
        </w:rPr>
        <w:t>Proposal2: F</w:t>
      </w:r>
      <w:r w:rsidRPr="00B65FB6">
        <w:rPr>
          <w:rFonts w:eastAsiaTheme="minorEastAsia"/>
          <w:b/>
          <w:i/>
          <w:lang w:eastAsia="zh-CN"/>
        </w:rPr>
        <w:t xml:space="preserve">or the wider application of </w:t>
      </w:r>
      <w:r w:rsidRPr="00B65FB6">
        <w:rPr>
          <w:rFonts w:hint="eastAsia"/>
          <w:b/>
          <w:i/>
        </w:rPr>
        <w:t>4x26dBm PA</w:t>
      </w:r>
      <w:r w:rsidRPr="00B65FB6">
        <w:rPr>
          <w:b/>
          <w:i/>
        </w:rPr>
        <w:t xml:space="preserve"> UE, UE should both support </w:t>
      </w:r>
      <w:r w:rsidRPr="00B65FB6">
        <w:rPr>
          <w:rFonts w:eastAsiaTheme="minorEastAsia"/>
          <w:b/>
          <w:i/>
          <w:lang w:eastAsia="zh-CN"/>
        </w:rPr>
        <w:t xml:space="preserve">ULFPTx mode1 and mode2. </w:t>
      </w:r>
    </w:p>
    <w:p w14:paraId="5730B7F7" w14:textId="79E7ADA6" w:rsidR="00B65FB6" w:rsidRDefault="00B65FB6" w:rsidP="007171AB">
      <w:pPr>
        <w:spacing w:afterLines="50" w:after="156"/>
        <w:jc w:val="both"/>
      </w:pPr>
      <w:r>
        <w:rPr>
          <w:rFonts w:eastAsiaTheme="minorEastAsia" w:hint="eastAsia"/>
          <w:lang w:eastAsia="zh-CN"/>
        </w:rPr>
        <w:t>B</w:t>
      </w:r>
      <w:r>
        <w:rPr>
          <w:rFonts w:eastAsiaTheme="minorEastAsia"/>
          <w:lang w:eastAsia="zh-CN"/>
        </w:rPr>
        <w:t xml:space="preserve">esides, we have discussed full power mode reporting </w:t>
      </w:r>
      <w:r w:rsidR="003C2B74">
        <w:rPr>
          <w:rFonts w:eastAsiaTheme="minorEastAsia"/>
          <w:lang w:eastAsia="zh-CN"/>
        </w:rPr>
        <w:t xml:space="preserve">in Rel-18 when design the </w:t>
      </w:r>
      <w:r w:rsidR="003C2B74" w:rsidRPr="009951CF">
        <w:t>ΔP</w:t>
      </w:r>
      <w:r w:rsidR="003C2B74" w:rsidRPr="009951CF">
        <w:rPr>
          <w:vertAlign w:val="subscript"/>
        </w:rPr>
        <w:t>PowerClass</w:t>
      </w:r>
      <w:r w:rsidR="003C2B74">
        <w:t xml:space="preserve"> report </w:t>
      </w:r>
      <w:r w:rsidR="003C2B74" w:rsidRPr="003C2B74">
        <w:t>mechanism</w:t>
      </w:r>
      <w:r w:rsidR="003C2B74">
        <w:t xml:space="preserve"> but had </w:t>
      </w:r>
      <w:r w:rsidR="000A767F">
        <w:t>no</w:t>
      </w:r>
      <w:r w:rsidR="003C2B74">
        <w:t xml:space="preserve"> agreement. </w:t>
      </w:r>
      <w:r w:rsidR="000A767F">
        <w:t xml:space="preserve">4Tx UE has more UL layers so the </w:t>
      </w:r>
      <w:r w:rsidR="00A063F3">
        <w:t>set of c</w:t>
      </w:r>
      <w:r w:rsidR="00A063F3" w:rsidRPr="00A063F3">
        <w:t>oherent port</w:t>
      </w:r>
      <w:r w:rsidR="00A063F3">
        <w:t xml:space="preserve"> will be more complex. Knowing the full power transmission mode </w:t>
      </w:r>
      <w:r w:rsidR="00A063F3" w:rsidRPr="00A063F3">
        <w:t>corresponding to the current reference power class</w:t>
      </w:r>
      <w:r w:rsidR="00A063F3">
        <w:t xml:space="preserve"> is helpful for NW. We should discuss this reporting </w:t>
      </w:r>
      <w:r w:rsidR="00A063F3" w:rsidRPr="003C2B74">
        <w:t>mechanism</w:t>
      </w:r>
      <w:r w:rsidR="00A063F3">
        <w:t xml:space="preserve"> in Rel-20 under this WI. </w:t>
      </w:r>
    </w:p>
    <w:p w14:paraId="2EDC5D3E" w14:textId="619F8D26" w:rsidR="00FE5231" w:rsidRPr="00A063F3" w:rsidRDefault="00A063F3" w:rsidP="007171AB">
      <w:pPr>
        <w:spacing w:afterLines="50" w:after="156"/>
        <w:jc w:val="both"/>
        <w:rPr>
          <w:rFonts w:eastAsiaTheme="minorEastAsia"/>
          <w:b/>
          <w:i/>
          <w:lang w:eastAsia="zh-CN"/>
        </w:rPr>
      </w:pPr>
      <w:r w:rsidRPr="00A063F3">
        <w:rPr>
          <w:b/>
          <w:i/>
        </w:rPr>
        <w:t xml:space="preserve">Proposal3: Discuss whether and how introducing </w:t>
      </w:r>
      <w:r w:rsidRPr="00A063F3">
        <w:rPr>
          <w:b/>
          <w:i/>
        </w:rPr>
        <w:t xml:space="preserve">full power transmission mode </w:t>
      </w:r>
      <w:r w:rsidRPr="00A063F3">
        <w:rPr>
          <w:b/>
          <w:i/>
        </w:rPr>
        <w:t xml:space="preserve">reporting </w:t>
      </w:r>
      <w:r w:rsidRPr="00A063F3">
        <w:rPr>
          <w:b/>
          <w:i/>
        </w:rPr>
        <w:t xml:space="preserve">corresponding to current </w:t>
      </w:r>
      <w:r w:rsidRPr="00A063F3">
        <w:rPr>
          <w:b/>
          <w:i/>
        </w:rPr>
        <w:t xml:space="preserve">PC for 4Tx UE in Rel-20. </w:t>
      </w:r>
    </w:p>
    <w:p w14:paraId="34D720E7" w14:textId="77777777" w:rsidR="00B25FD3" w:rsidRDefault="00B25FD3" w:rsidP="001D666E">
      <w:pPr>
        <w:pStyle w:val="1"/>
        <w:rPr>
          <w:rFonts w:eastAsia="宋体"/>
          <w:lang w:eastAsia="zh-CN"/>
        </w:rPr>
      </w:pPr>
      <w:r w:rsidRPr="00CF1099">
        <w:rPr>
          <w:rFonts w:eastAsia="宋体" w:hint="eastAsia"/>
          <w:lang w:eastAsia="zh-CN"/>
        </w:rPr>
        <w:t>Conclusion</w:t>
      </w:r>
    </w:p>
    <w:p w14:paraId="351085A5" w14:textId="5DEF63DF" w:rsidR="00A063F3" w:rsidRPr="00FE5231" w:rsidRDefault="00A063F3" w:rsidP="00A063F3">
      <w:pPr>
        <w:spacing w:afterLines="50" w:after="156"/>
        <w:jc w:val="both"/>
        <w:rPr>
          <w:b/>
          <w:i/>
        </w:rPr>
      </w:pPr>
      <w:r w:rsidRPr="00A063F3">
        <w:rPr>
          <w:b/>
          <w:i/>
        </w:rPr>
        <w:t xml:space="preserve"> </w:t>
      </w:r>
      <w:r w:rsidRPr="00FE5231">
        <w:rPr>
          <w:b/>
          <w:i/>
        </w:rPr>
        <w:t xml:space="preserve">Proposal1: 4Tx total output power should be 32dBm with +2/-3 tolerance. We can define large MPR value for 4Tx if the 32dBm simulation result is negative. </w:t>
      </w:r>
    </w:p>
    <w:p w14:paraId="361F6957" w14:textId="77777777" w:rsidR="00A063F3" w:rsidRPr="00B65FB6" w:rsidRDefault="00A063F3" w:rsidP="00A063F3">
      <w:pPr>
        <w:spacing w:afterLines="50" w:after="156"/>
        <w:jc w:val="both"/>
        <w:rPr>
          <w:rFonts w:eastAsiaTheme="minorEastAsia"/>
          <w:b/>
          <w:i/>
          <w:lang w:eastAsia="zh-CN"/>
        </w:rPr>
      </w:pPr>
      <w:r w:rsidRPr="00B65FB6">
        <w:rPr>
          <w:rFonts w:eastAsiaTheme="minorEastAsia"/>
          <w:b/>
          <w:i/>
          <w:lang w:eastAsia="zh-CN"/>
        </w:rPr>
        <w:t xml:space="preserve">Proposal2: For the wider application of </w:t>
      </w:r>
      <w:r w:rsidRPr="00B65FB6">
        <w:rPr>
          <w:rFonts w:hint="eastAsia"/>
          <w:b/>
          <w:i/>
        </w:rPr>
        <w:t>4x26dBm PA</w:t>
      </w:r>
      <w:r w:rsidRPr="00B65FB6">
        <w:rPr>
          <w:b/>
          <w:i/>
        </w:rPr>
        <w:t xml:space="preserve"> UE, UE should both support </w:t>
      </w:r>
      <w:r w:rsidRPr="00B65FB6">
        <w:rPr>
          <w:rFonts w:eastAsiaTheme="minorEastAsia"/>
          <w:b/>
          <w:i/>
          <w:lang w:eastAsia="zh-CN"/>
        </w:rPr>
        <w:t xml:space="preserve">ULFPTx mode1 and mode2. </w:t>
      </w:r>
    </w:p>
    <w:p w14:paraId="4D695CFF" w14:textId="77777777" w:rsidR="00A063F3" w:rsidRPr="00A063F3" w:rsidRDefault="00A063F3" w:rsidP="00A063F3">
      <w:pPr>
        <w:spacing w:afterLines="50" w:after="156"/>
        <w:jc w:val="both"/>
        <w:rPr>
          <w:rFonts w:eastAsiaTheme="minorEastAsia"/>
          <w:b/>
          <w:i/>
          <w:lang w:eastAsia="zh-CN"/>
        </w:rPr>
      </w:pPr>
      <w:r w:rsidRPr="00A063F3">
        <w:rPr>
          <w:b/>
          <w:i/>
        </w:rPr>
        <w:t xml:space="preserve">Proposal3: Discuss whether and how introducing full power transmission mode reporting corresponding to current PC for 4Tx UE in Rel-20. </w:t>
      </w:r>
    </w:p>
    <w:p w14:paraId="5E8DE6E7" w14:textId="4653D86C" w:rsidR="00B25FD3" w:rsidRPr="00C96D46" w:rsidRDefault="00B25FD3" w:rsidP="00FF5B36">
      <w:pPr>
        <w:pStyle w:val="1"/>
        <w:rPr>
          <w:rFonts w:eastAsia="宋体"/>
          <w:lang w:eastAsia="zh-CN"/>
        </w:rPr>
      </w:pPr>
      <w:r w:rsidRPr="00FF5B36">
        <w:rPr>
          <w:rFonts w:eastAsia="宋体"/>
          <w:lang w:eastAsia="zh-CN"/>
        </w:rPr>
        <w:t>References</w:t>
      </w:r>
    </w:p>
    <w:p w14:paraId="2A180BA0" w14:textId="5FBBC0DB" w:rsidR="00E91268" w:rsidRPr="00E63EA2" w:rsidRDefault="008E4CF7" w:rsidP="00A063F3">
      <w:pPr>
        <w:pStyle w:val="a7"/>
        <w:numPr>
          <w:ilvl w:val="0"/>
          <w:numId w:val="5"/>
        </w:numPr>
        <w:tabs>
          <w:tab w:val="left" w:pos="567"/>
        </w:tabs>
        <w:spacing w:after="0"/>
        <w:rPr>
          <w:rFonts w:hint="eastAsia"/>
          <w:sz w:val="22"/>
          <w:szCs w:val="22"/>
          <w:lang w:val="en-US" w:eastAsia="zh-CN"/>
        </w:rPr>
      </w:pPr>
      <w:r w:rsidRPr="00A063F3">
        <w:rPr>
          <w:sz w:val="22"/>
          <w:szCs w:val="22"/>
          <w:lang w:val="en-US" w:eastAsia="zh-CN"/>
        </w:rPr>
        <w:t>R4-25</w:t>
      </w:r>
      <w:r w:rsidR="00A063F3">
        <w:rPr>
          <w:sz w:val="22"/>
          <w:szCs w:val="22"/>
          <w:lang w:val="en-US" w:eastAsia="zh-CN"/>
        </w:rPr>
        <w:t>15087</w:t>
      </w:r>
      <w:r w:rsidR="00596159" w:rsidRPr="00A063F3">
        <w:rPr>
          <w:sz w:val="22"/>
          <w:szCs w:val="22"/>
          <w:lang w:val="en-US" w:eastAsia="zh-CN"/>
        </w:rPr>
        <w:t xml:space="preserve"> </w:t>
      </w:r>
      <w:r w:rsidR="00A063F3" w:rsidRPr="00A063F3">
        <w:rPr>
          <w:sz w:val="22"/>
          <w:szCs w:val="22"/>
          <w:lang w:val="en-US" w:eastAsia="zh-CN"/>
        </w:rPr>
        <w:t>Way Forward for [116bis][316] NR_UE_RF_Ph5</w:t>
      </w:r>
      <w:r w:rsidR="00A063F3">
        <w:rPr>
          <w:sz w:val="22"/>
          <w:szCs w:val="22"/>
          <w:lang w:val="en-US" w:eastAsia="zh-CN"/>
        </w:rPr>
        <w:t xml:space="preserve">, </w:t>
      </w:r>
      <w:r w:rsidR="00A063F3" w:rsidRPr="00A063F3">
        <w:rPr>
          <w:sz w:val="22"/>
          <w:szCs w:val="22"/>
          <w:lang w:val="en-US" w:eastAsia="zh-CN"/>
        </w:rPr>
        <w:t>Nokia, Murata</w:t>
      </w:r>
      <w:r w:rsidR="00A063F3">
        <w:rPr>
          <w:sz w:val="22"/>
          <w:szCs w:val="22"/>
          <w:lang w:val="en-US" w:eastAsia="zh-CN"/>
        </w:rPr>
        <w:t>, RAN4#116-bis</w:t>
      </w:r>
    </w:p>
    <w:sectPr w:rsidR="00E91268" w:rsidRPr="00E63EA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E1A9B4" w14:textId="77777777" w:rsidR="00026CA5" w:rsidRDefault="00026CA5" w:rsidP="0000138F">
      <w:pPr>
        <w:spacing w:after="0"/>
      </w:pPr>
      <w:r>
        <w:separator/>
      </w:r>
    </w:p>
  </w:endnote>
  <w:endnote w:type="continuationSeparator" w:id="0">
    <w:p w14:paraId="603F3C30" w14:textId="77777777" w:rsidR="00026CA5" w:rsidRDefault="00026CA5" w:rsidP="0000138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CDAE0E" w14:textId="77777777" w:rsidR="00026CA5" w:rsidRDefault="00026CA5" w:rsidP="0000138F">
      <w:pPr>
        <w:spacing w:after="0"/>
      </w:pPr>
      <w:r>
        <w:separator/>
      </w:r>
    </w:p>
  </w:footnote>
  <w:footnote w:type="continuationSeparator" w:id="0">
    <w:p w14:paraId="685BB657" w14:textId="77777777" w:rsidR="00026CA5" w:rsidRDefault="00026CA5" w:rsidP="0000138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E02AA7"/>
    <w:multiLevelType w:val="hybridMultilevel"/>
    <w:tmpl w:val="05306DB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 w15:restartNumberingAfterBreak="0">
    <w:nsid w:val="102A5EEA"/>
    <w:multiLevelType w:val="hybridMultilevel"/>
    <w:tmpl w:val="14B0258A"/>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0C34ABD"/>
    <w:multiLevelType w:val="hybridMultilevel"/>
    <w:tmpl w:val="60E0FBC0"/>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5EC3ECF"/>
    <w:multiLevelType w:val="hybridMultilevel"/>
    <w:tmpl w:val="919689B6"/>
    <w:lvl w:ilvl="0" w:tplc="041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1E9207D3"/>
    <w:multiLevelType w:val="hybridMultilevel"/>
    <w:tmpl w:val="8E76ABA2"/>
    <w:lvl w:ilvl="0" w:tplc="C1323D7C">
      <w:start w:val="1"/>
      <w:numFmt w:val="upperLetter"/>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2E020FE"/>
    <w:multiLevelType w:val="hybridMultilevel"/>
    <w:tmpl w:val="6E367C0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5737605"/>
    <w:multiLevelType w:val="hybridMultilevel"/>
    <w:tmpl w:val="EFBEEC42"/>
    <w:lvl w:ilvl="0" w:tplc="2A0EB680">
      <w:start w:val="1"/>
      <w:numFmt w:val="bullet"/>
      <w:lvlText w:val=""/>
      <w:lvlJc w:val="left"/>
      <w:pPr>
        <w:ind w:left="420" w:hanging="420"/>
      </w:pPr>
      <w:rPr>
        <w:rFonts w:ascii="Symbol" w:hAnsi="Symbo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343493F"/>
    <w:multiLevelType w:val="hybridMultilevel"/>
    <w:tmpl w:val="6A84E99E"/>
    <w:lvl w:ilvl="0" w:tplc="019C339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8EB518D"/>
    <w:multiLevelType w:val="hybridMultilevel"/>
    <w:tmpl w:val="A47CA9E8"/>
    <w:lvl w:ilvl="0" w:tplc="9C4C75DC">
      <w:start w:val="87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AD37A3D"/>
    <w:multiLevelType w:val="multilevel"/>
    <w:tmpl w:val="37447528"/>
    <w:lvl w:ilvl="0">
      <w:numFmt w:val="decimal"/>
      <w:lvlText w:val="%1"/>
      <w:lvlJc w:val="left"/>
      <w:pPr>
        <w:ind w:left="10071" w:hanging="432"/>
      </w:pPr>
      <w:rPr>
        <w:rFonts w:hint="eastAsia"/>
      </w:rPr>
    </w:lvl>
    <w:lvl w:ilvl="1">
      <w:start w:val="1"/>
      <w:numFmt w:val="decimal"/>
      <w:lvlText w:val="%1.%2"/>
      <w:lvlJc w:val="left"/>
      <w:pPr>
        <w:ind w:left="1851"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1" w15:restartNumberingAfterBreak="0">
    <w:nsid w:val="3CE978E3"/>
    <w:multiLevelType w:val="hybridMultilevel"/>
    <w:tmpl w:val="CFF464E0"/>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EC01F44"/>
    <w:multiLevelType w:val="hybridMultilevel"/>
    <w:tmpl w:val="5A7218BA"/>
    <w:lvl w:ilvl="0" w:tplc="7AFC744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44F59F0"/>
    <w:multiLevelType w:val="multilevel"/>
    <w:tmpl w:val="1550F5D2"/>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lang w:val="en-GB"/>
      </w:rPr>
    </w:lvl>
    <w:lvl w:ilvl="2">
      <w:start w:val="1"/>
      <w:numFmt w:val="decimal"/>
      <w:pStyle w:val="3"/>
      <w:lvlText w:val="%1.%2.%3."/>
      <w:lvlJc w:val="left"/>
      <w:pPr>
        <w:tabs>
          <w:tab w:val="num" w:pos="8640"/>
        </w:tabs>
        <w:ind w:left="864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4" w15:restartNumberingAfterBreak="0">
    <w:nsid w:val="44D30ED7"/>
    <w:multiLevelType w:val="hybridMultilevel"/>
    <w:tmpl w:val="24D0A6A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5290915"/>
    <w:multiLevelType w:val="hybridMultilevel"/>
    <w:tmpl w:val="3634D82A"/>
    <w:lvl w:ilvl="0" w:tplc="041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9807BC6"/>
    <w:multiLevelType w:val="hybridMultilevel"/>
    <w:tmpl w:val="BA68C2CA"/>
    <w:lvl w:ilvl="0" w:tplc="B08ED414">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8B73482"/>
    <w:multiLevelType w:val="hybridMultilevel"/>
    <w:tmpl w:val="5B0EC3E4"/>
    <w:lvl w:ilvl="0" w:tplc="08090001">
      <w:start w:val="1"/>
      <w:numFmt w:val="bullet"/>
      <w:lvlText w:val=""/>
      <w:lvlJc w:val="left"/>
      <w:pPr>
        <w:ind w:left="360" w:hanging="360"/>
      </w:pPr>
      <w:rPr>
        <w:rFonts w:ascii="Symbol" w:hAnsi="Symbol" w:hint="default"/>
      </w:rPr>
    </w:lvl>
    <w:lvl w:ilvl="1" w:tplc="BEC07968">
      <w:start w:val="2"/>
      <w:numFmt w:val="bullet"/>
      <w:lvlText w:val="-"/>
      <w:lvlJc w:val="left"/>
      <w:pPr>
        <w:ind w:left="1080" w:hanging="360"/>
      </w:pPr>
      <w:rPr>
        <w:rFonts w:ascii="New York" w:eastAsia="New York" w:hAnsi="New York" w:cs="宋体"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18" w15:restartNumberingAfterBreak="0">
    <w:nsid w:val="5B6568FB"/>
    <w:multiLevelType w:val="hybridMultilevel"/>
    <w:tmpl w:val="54CEFC3A"/>
    <w:lvl w:ilvl="0" w:tplc="C18CA21A">
      <w:start w:val="2"/>
      <w:numFmt w:val="bullet"/>
      <w:lvlText w:val="-"/>
      <w:lvlJc w:val="left"/>
      <w:pPr>
        <w:ind w:left="560" w:hanging="360"/>
      </w:pPr>
      <w:rPr>
        <w:rFonts w:ascii="Times New Roman" w:eastAsia="宋体" w:hAnsi="Times New Roman" w:cs="Times New Roman" w:hint="default"/>
      </w:rPr>
    </w:lvl>
    <w:lvl w:ilvl="1" w:tplc="04090005">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3">
      <w:start w:val="1"/>
      <w:numFmt w:val="bullet"/>
      <w:lvlText w:val=""/>
      <w:lvlJc w:val="left"/>
      <w:pPr>
        <w:ind w:left="2300" w:hanging="420"/>
      </w:pPr>
      <w:rPr>
        <w:rFonts w:ascii="Wingdings" w:hAnsi="Wingdings" w:hint="default"/>
      </w:rPr>
    </w:lvl>
    <w:lvl w:ilvl="5" w:tplc="04090005">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3">
      <w:start w:val="1"/>
      <w:numFmt w:val="bullet"/>
      <w:lvlText w:val=""/>
      <w:lvlJc w:val="left"/>
      <w:pPr>
        <w:ind w:left="3560" w:hanging="420"/>
      </w:pPr>
      <w:rPr>
        <w:rFonts w:ascii="Wingdings" w:hAnsi="Wingdings" w:hint="default"/>
      </w:rPr>
    </w:lvl>
    <w:lvl w:ilvl="8" w:tplc="04090005">
      <w:start w:val="1"/>
      <w:numFmt w:val="bullet"/>
      <w:lvlText w:val=""/>
      <w:lvlJc w:val="left"/>
      <w:pPr>
        <w:ind w:left="3980" w:hanging="420"/>
      </w:pPr>
      <w:rPr>
        <w:rFonts w:ascii="Wingdings" w:hAnsi="Wingdings" w:hint="default"/>
      </w:rPr>
    </w:lvl>
  </w:abstractNum>
  <w:abstractNum w:abstractNumId="19"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75CD024B"/>
    <w:multiLevelType w:val="hybridMultilevel"/>
    <w:tmpl w:val="4EE8841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78CB5116"/>
    <w:multiLevelType w:val="hybridMultilevel"/>
    <w:tmpl w:val="20B8773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C6622B0"/>
    <w:multiLevelType w:val="hybridMultilevel"/>
    <w:tmpl w:val="BF4097A4"/>
    <w:lvl w:ilvl="0" w:tplc="7C0EC6FA">
      <w:start w:val="1"/>
      <w:numFmt w:val="upperLetter"/>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D8829F1"/>
    <w:multiLevelType w:val="hybridMultilevel"/>
    <w:tmpl w:val="2FD2E3D8"/>
    <w:lvl w:ilvl="0" w:tplc="5936DB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3"/>
  </w:num>
  <w:num w:numId="2">
    <w:abstractNumId w:val="4"/>
  </w:num>
  <w:num w:numId="3">
    <w:abstractNumId w:val="6"/>
  </w:num>
  <w:num w:numId="4">
    <w:abstractNumId w:val="20"/>
  </w:num>
  <w:num w:numId="5">
    <w:abstractNumId w:val="8"/>
  </w:num>
  <w:num w:numId="6">
    <w:abstractNumId w:val="19"/>
  </w:num>
  <w:num w:numId="7">
    <w:abstractNumId w:val="18"/>
  </w:num>
  <w:num w:numId="8">
    <w:abstractNumId w:val="17"/>
  </w:num>
  <w:num w:numId="9">
    <w:abstractNumId w:val="15"/>
  </w:num>
  <w:num w:numId="10">
    <w:abstractNumId w:val="17"/>
  </w:num>
  <w:num w:numId="11">
    <w:abstractNumId w:val="16"/>
  </w:num>
  <w:num w:numId="12">
    <w:abstractNumId w:val="23"/>
  </w:num>
  <w:num w:numId="13">
    <w:abstractNumId w:val="13"/>
  </w:num>
  <w:num w:numId="14">
    <w:abstractNumId w:val="13"/>
  </w:num>
  <w:num w:numId="15">
    <w:abstractNumId w:val="13"/>
  </w:num>
  <w:num w:numId="16">
    <w:abstractNumId w:val="2"/>
  </w:num>
  <w:num w:numId="17">
    <w:abstractNumId w:val="12"/>
  </w:num>
  <w:num w:numId="18">
    <w:abstractNumId w:val="7"/>
  </w:num>
  <w:num w:numId="19">
    <w:abstractNumId w:val="14"/>
  </w:num>
  <w:num w:numId="20">
    <w:abstractNumId w:val="13"/>
  </w:num>
  <w:num w:numId="21">
    <w:abstractNumId w:val="0"/>
  </w:num>
  <w:num w:numId="22">
    <w:abstractNumId w:val="17"/>
  </w:num>
  <w:num w:numId="23">
    <w:abstractNumId w:val="0"/>
  </w:num>
  <w:num w:numId="24">
    <w:abstractNumId w:val="9"/>
  </w:num>
  <w:num w:numId="25">
    <w:abstractNumId w:val="22"/>
  </w:num>
  <w:num w:numId="26">
    <w:abstractNumId w:val="21"/>
  </w:num>
  <w:num w:numId="27">
    <w:abstractNumId w:val="13"/>
  </w:num>
  <w:num w:numId="28">
    <w:abstractNumId w:val="13"/>
  </w:num>
  <w:num w:numId="29">
    <w:abstractNumId w:val="13"/>
  </w:num>
  <w:num w:numId="30">
    <w:abstractNumId w:val="17"/>
  </w:num>
  <w:num w:numId="31">
    <w:abstractNumId w:val="1"/>
  </w:num>
  <w:num w:numId="32">
    <w:abstractNumId w:val="10"/>
  </w:num>
  <w:num w:numId="33">
    <w:abstractNumId w:val="13"/>
  </w:num>
  <w:num w:numId="34">
    <w:abstractNumId w:val="11"/>
  </w:num>
  <w:num w:numId="35">
    <w:abstractNumId w:val="5"/>
  </w:num>
  <w:num w:numId="36">
    <w:abstractNumId w:val="13"/>
  </w:num>
  <w:num w:numId="37">
    <w:abstractNumId w:val="13"/>
  </w:num>
  <w:num w:numId="38">
    <w:abstractNumId w:val="13"/>
  </w:num>
  <w:num w:numId="3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0650"/>
    <w:rsid w:val="0000138F"/>
    <w:rsid w:val="00005469"/>
    <w:rsid w:val="000056C7"/>
    <w:rsid w:val="000060C9"/>
    <w:rsid w:val="0001329F"/>
    <w:rsid w:val="00014278"/>
    <w:rsid w:val="00014675"/>
    <w:rsid w:val="00017EFB"/>
    <w:rsid w:val="00025C53"/>
    <w:rsid w:val="00026CA5"/>
    <w:rsid w:val="00032110"/>
    <w:rsid w:val="000402F1"/>
    <w:rsid w:val="000430CA"/>
    <w:rsid w:val="000450BA"/>
    <w:rsid w:val="00047A1E"/>
    <w:rsid w:val="000565C6"/>
    <w:rsid w:val="000570E4"/>
    <w:rsid w:val="00060B95"/>
    <w:rsid w:val="000646E8"/>
    <w:rsid w:val="00073181"/>
    <w:rsid w:val="0007324F"/>
    <w:rsid w:val="0008233E"/>
    <w:rsid w:val="000829F1"/>
    <w:rsid w:val="00082E36"/>
    <w:rsid w:val="00084136"/>
    <w:rsid w:val="00084E24"/>
    <w:rsid w:val="00086126"/>
    <w:rsid w:val="000901E2"/>
    <w:rsid w:val="000A36F9"/>
    <w:rsid w:val="000A43C1"/>
    <w:rsid w:val="000A7125"/>
    <w:rsid w:val="000A767F"/>
    <w:rsid w:val="000B1E94"/>
    <w:rsid w:val="000B779D"/>
    <w:rsid w:val="000C2263"/>
    <w:rsid w:val="000C3B1E"/>
    <w:rsid w:val="000C4BBE"/>
    <w:rsid w:val="000C7B9C"/>
    <w:rsid w:val="000D2D18"/>
    <w:rsid w:val="000D3D9B"/>
    <w:rsid w:val="000D4AB5"/>
    <w:rsid w:val="000D5DFC"/>
    <w:rsid w:val="000E0BD6"/>
    <w:rsid w:val="000F09C2"/>
    <w:rsid w:val="000F7BA8"/>
    <w:rsid w:val="001002FE"/>
    <w:rsid w:val="0010054B"/>
    <w:rsid w:val="00100593"/>
    <w:rsid w:val="0011013B"/>
    <w:rsid w:val="00110AD3"/>
    <w:rsid w:val="001144B6"/>
    <w:rsid w:val="0011628C"/>
    <w:rsid w:val="00131465"/>
    <w:rsid w:val="00134A02"/>
    <w:rsid w:val="00145368"/>
    <w:rsid w:val="00153355"/>
    <w:rsid w:val="0015341E"/>
    <w:rsid w:val="00155A40"/>
    <w:rsid w:val="00161ABE"/>
    <w:rsid w:val="00175168"/>
    <w:rsid w:val="00177BBF"/>
    <w:rsid w:val="00181F46"/>
    <w:rsid w:val="00183A72"/>
    <w:rsid w:val="001865D9"/>
    <w:rsid w:val="00186EA5"/>
    <w:rsid w:val="00190F8E"/>
    <w:rsid w:val="00192854"/>
    <w:rsid w:val="001A56AF"/>
    <w:rsid w:val="001A5C5D"/>
    <w:rsid w:val="001A77A2"/>
    <w:rsid w:val="001B0884"/>
    <w:rsid w:val="001B18ED"/>
    <w:rsid w:val="001B6C53"/>
    <w:rsid w:val="001B6CCA"/>
    <w:rsid w:val="001D27C5"/>
    <w:rsid w:val="001D2A6C"/>
    <w:rsid w:val="001D3A70"/>
    <w:rsid w:val="001D3DB3"/>
    <w:rsid w:val="001D458A"/>
    <w:rsid w:val="001D666E"/>
    <w:rsid w:val="001E0617"/>
    <w:rsid w:val="001E6119"/>
    <w:rsid w:val="001F32EA"/>
    <w:rsid w:val="001F340F"/>
    <w:rsid w:val="001F3FDA"/>
    <w:rsid w:val="00205247"/>
    <w:rsid w:val="00216222"/>
    <w:rsid w:val="00216B31"/>
    <w:rsid w:val="00216F09"/>
    <w:rsid w:val="00223732"/>
    <w:rsid w:val="00225DD9"/>
    <w:rsid w:val="002312DE"/>
    <w:rsid w:val="00231EDB"/>
    <w:rsid w:val="00232573"/>
    <w:rsid w:val="002358DE"/>
    <w:rsid w:val="0023600E"/>
    <w:rsid w:val="00255957"/>
    <w:rsid w:val="00255B45"/>
    <w:rsid w:val="00261201"/>
    <w:rsid w:val="00265A15"/>
    <w:rsid w:val="00265B0F"/>
    <w:rsid w:val="002722E5"/>
    <w:rsid w:val="00273688"/>
    <w:rsid w:val="002770C7"/>
    <w:rsid w:val="002861D7"/>
    <w:rsid w:val="00287B29"/>
    <w:rsid w:val="002909F0"/>
    <w:rsid w:val="00293A53"/>
    <w:rsid w:val="00294ABD"/>
    <w:rsid w:val="00294BB6"/>
    <w:rsid w:val="00297CC0"/>
    <w:rsid w:val="002A3186"/>
    <w:rsid w:val="002A50CF"/>
    <w:rsid w:val="002A7046"/>
    <w:rsid w:val="002B6D96"/>
    <w:rsid w:val="002B7CEA"/>
    <w:rsid w:val="002C6D20"/>
    <w:rsid w:val="002C70B1"/>
    <w:rsid w:val="002D4215"/>
    <w:rsid w:val="002D668E"/>
    <w:rsid w:val="002D71F5"/>
    <w:rsid w:val="002E1162"/>
    <w:rsid w:val="002E6252"/>
    <w:rsid w:val="002E731C"/>
    <w:rsid w:val="002F0A2D"/>
    <w:rsid w:val="00302BC3"/>
    <w:rsid w:val="00303C93"/>
    <w:rsid w:val="00305389"/>
    <w:rsid w:val="003054C7"/>
    <w:rsid w:val="0031075D"/>
    <w:rsid w:val="003216E2"/>
    <w:rsid w:val="00333159"/>
    <w:rsid w:val="00333BC3"/>
    <w:rsid w:val="00347AA1"/>
    <w:rsid w:val="003532E6"/>
    <w:rsid w:val="00353559"/>
    <w:rsid w:val="003577F1"/>
    <w:rsid w:val="00360A72"/>
    <w:rsid w:val="00363762"/>
    <w:rsid w:val="00364427"/>
    <w:rsid w:val="00365982"/>
    <w:rsid w:val="00373824"/>
    <w:rsid w:val="00375D17"/>
    <w:rsid w:val="00376776"/>
    <w:rsid w:val="00381ABC"/>
    <w:rsid w:val="00382E1C"/>
    <w:rsid w:val="00384CB4"/>
    <w:rsid w:val="003A1FC0"/>
    <w:rsid w:val="003A4E2F"/>
    <w:rsid w:val="003A5049"/>
    <w:rsid w:val="003A5AD3"/>
    <w:rsid w:val="003C2B74"/>
    <w:rsid w:val="003C5450"/>
    <w:rsid w:val="003D598E"/>
    <w:rsid w:val="003D7442"/>
    <w:rsid w:val="003E1809"/>
    <w:rsid w:val="003E3D60"/>
    <w:rsid w:val="003F1513"/>
    <w:rsid w:val="003F1961"/>
    <w:rsid w:val="003F24D7"/>
    <w:rsid w:val="003F5CEA"/>
    <w:rsid w:val="003F79AD"/>
    <w:rsid w:val="00400D3A"/>
    <w:rsid w:val="00417A2C"/>
    <w:rsid w:val="00422D54"/>
    <w:rsid w:val="004553B6"/>
    <w:rsid w:val="00457D4D"/>
    <w:rsid w:val="00467F67"/>
    <w:rsid w:val="004707B3"/>
    <w:rsid w:val="00470D4B"/>
    <w:rsid w:val="00484264"/>
    <w:rsid w:val="00487913"/>
    <w:rsid w:val="00496668"/>
    <w:rsid w:val="00496998"/>
    <w:rsid w:val="004A28BC"/>
    <w:rsid w:val="004A6B7E"/>
    <w:rsid w:val="004C0635"/>
    <w:rsid w:val="004C2FA5"/>
    <w:rsid w:val="004C6273"/>
    <w:rsid w:val="004D2D32"/>
    <w:rsid w:val="004D3486"/>
    <w:rsid w:val="004D49C6"/>
    <w:rsid w:val="004F06F6"/>
    <w:rsid w:val="004F56AD"/>
    <w:rsid w:val="00501CBB"/>
    <w:rsid w:val="00512AD4"/>
    <w:rsid w:val="00515849"/>
    <w:rsid w:val="005215E5"/>
    <w:rsid w:val="0052682D"/>
    <w:rsid w:val="0054454F"/>
    <w:rsid w:val="00547D32"/>
    <w:rsid w:val="00551694"/>
    <w:rsid w:val="00571ED4"/>
    <w:rsid w:val="00581261"/>
    <w:rsid w:val="0058255E"/>
    <w:rsid w:val="00582A1F"/>
    <w:rsid w:val="00582D4F"/>
    <w:rsid w:val="005834BB"/>
    <w:rsid w:val="0058512B"/>
    <w:rsid w:val="00586175"/>
    <w:rsid w:val="00590C9D"/>
    <w:rsid w:val="00592724"/>
    <w:rsid w:val="00596159"/>
    <w:rsid w:val="005A04D2"/>
    <w:rsid w:val="005A07CF"/>
    <w:rsid w:val="005A722B"/>
    <w:rsid w:val="005B12D3"/>
    <w:rsid w:val="005B5586"/>
    <w:rsid w:val="005C0C36"/>
    <w:rsid w:val="005C1796"/>
    <w:rsid w:val="005D3471"/>
    <w:rsid w:val="005E4876"/>
    <w:rsid w:val="005F178B"/>
    <w:rsid w:val="005F25C5"/>
    <w:rsid w:val="005F57C7"/>
    <w:rsid w:val="005F6123"/>
    <w:rsid w:val="006002BC"/>
    <w:rsid w:val="00606E74"/>
    <w:rsid w:val="00611215"/>
    <w:rsid w:val="00611D80"/>
    <w:rsid w:val="00613A0C"/>
    <w:rsid w:val="00614E8A"/>
    <w:rsid w:val="006218A9"/>
    <w:rsid w:val="006303C7"/>
    <w:rsid w:val="00631A9D"/>
    <w:rsid w:val="006355CB"/>
    <w:rsid w:val="00640DE3"/>
    <w:rsid w:val="00642787"/>
    <w:rsid w:val="00643741"/>
    <w:rsid w:val="00644E86"/>
    <w:rsid w:val="00650076"/>
    <w:rsid w:val="00653722"/>
    <w:rsid w:val="0065633B"/>
    <w:rsid w:val="00662CC9"/>
    <w:rsid w:val="00663F95"/>
    <w:rsid w:val="00670131"/>
    <w:rsid w:val="00677D51"/>
    <w:rsid w:val="00681C3B"/>
    <w:rsid w:val="00685401"/>
    <w:rsid w:val="00692783"/>
    <w:rsid w:val="00692EDD"/>
    <w:rsid w:val="0069694A"/>
    <w:rsid w:val="00697215"/>
    <w:rsid w:val="006A5AAB"/>
    <w:rsid w:val="006A7667"/>
    <w:rsid w:val="006B4FAE"/>
    <w:rsid w:val="006D2028"/>
    <w:rsid w:val="006D3047"/>
    <w:rsid w:val="006D4357"/>
    <w:rsid w:val="006D7355"/>
    <w:rsid w:val="006E4ECA"/>
    <w:rsid w:val="006E7E47"/>
    <w:rsid w:val="0070143A"/>
    <w:rsid w:val="00702901"/>
    <w:rsid w:val="00702B35"/>
    <w:rsid w:val="0070418F"/>
    <w:rsid w:val="00710669"/>
    <w:rsid w:val="00711DBA"/>
    <w:rsid w:val="007171AB"/>
    <w:rsid w:val="00720855"/>
    <w:rsid w:val="007227D6"/>
    <w:rsid w:val="007265B6"/>
    <w:rsid w:val="00730D2E"/>
    <w:rsid w:val="00731077"/>
    <w:rsid w:val="007314DB"/>
    <w:rsid w:val="00733188"/>
    <w:rsid w:val="00741421"/>
    <w:rsid w:val="00747366"/>
    <w:rsid w:val="007474D6"/>
    <w:rsid w:val="0075022B"/>
    <w:rsid w:val="00752421"/>
    <w:rsid w:val="00755A03"/>
    <w:rsid w:val="00756316"/>
    <w:rsid w:val="00763492"/>
    <w:rsid w:val="007646B6"/>
    <w:rsid w:val="00771C4A"/>
    <w:rsid w:val="00772002"/>
    <w:rsid w:val="007730CE"/>
    <w:rsid w:val="0077501A"/>
    <w:rsid w:val="00775FFC"/>
    <w:rsid w:val="0078040C"/>
    <w:rsid w:val="00782FBA"/>
    <w:rsid w:val="00783CB6"/>
    <w:rsid w:val="0078438C"/>
    <w:rsid w:val="00794BDC"/>
    <w:rsid w:val="00796280"/>
    <w:rsid w:val="007A6393"/>
    <w:rsid w:val="007A64E2"/>
    <w:rsid w:val="007B26C5"/>
    <w:rsid w:val="007B2C96"/>
    <w:rsid w:val="007C7937"/>
    <w:rsid w:val="007D3C5A"/>
    <w:rsid w:val="007E20CC"/>
    <w:rsid w:val="007E45E3"/>
    <w:rsid w:val="007E6500"/>
    <w:rsid w:val="007E7502"/>
    <w:rsid w:val="007F4BF1"/>
    <w:rsid w:val="007F4C61"/>
    <w:rsid w:val="00803FB3"/>
    <w:rsid w:val="00804220"/>
    <w:rsid w:val="00804EB1"/>
    <w:rsid w:val="008104AC"/>
    <w:rsid w:val="00812581"/>
    <w:rsid w:val="00817084"/>
    <w:rsid w:val="00842AB4"/>
    <w:rsid w:val="00845A17"/>
    <w:rsid w:val="00852803"/>
    <w:rsid w:val="008529CA"/>
    <w:rsid w:val="0085721B"/>
    <w:rsid w:val="00861584"/>
    <w:rsid w:val="00863861"/>
    <w:rsid w:val="00870C50"/>
    <w:rsid w:val="008772EE"/>
    <w:rsid w:val="0088139B"/>
    <w:rsid w:val="008841BB"/>
    <w:rsid w:val="00887BCF"/>
    <w:rsid w:val="00890E3D"/>
    <w:rsid w:val="00895FB3"/>
    <w:rsid w:val="008A0997"/>
    <w:rsid w:val="008A4DA6"/>
    <w:rsid w:val="008A52EB"/>
    <w:rsid w:val="008A5AC6"/>
    <w:rsid w:val="008A7B42"/>
    <w:rsid w:val="008D0BA7"/>
    <w:rsid w:val="008D1946"/>
    <w:rsid w:val="008D307A"/>
    <w:rsid w:val="008E1BBB"/>
    <w:rsid w:val="008E4CC8"/>
    <w:rsid w:val="008E4CF7"/>
    <w:rsid w:val="008E61BA"/>
    <w:rsid w:val="008E7619"/>
    <w:rsid w:val="008F1BC8"/>
    <w:rsid w:val="008F391E"/>
    <w:rsid w:val="008F67D0"/>
    <w:rsid w:val="008F7C19"/>
    <w:rsid w:val="009045AD"/>
    <w:rsid w:val="00906B07"/>
    <w:rsid w:val="009079BB"/>
    <w:rsid w:val="00916C0C"/>
    <w:rsid w:val="009173BD"/>
    <w:rsid w:val="00921652"/>
    <w:rsid w:val="00924331"/>
    <w:rsid w:val="00925959"/>
    <w:rsid w:val="0093431E"/>
    <w:rsid w:val="00935710"/>
    <w:rsid w:val="00935D93"/>
    <w:rsid w:val="00937BE2"/>
    <w:rsid w:val="00941B98"/>
    <w:rsid w:val="00950022"/>
    <w:rsid w:val="00951507"/>
    <w:rsid w:val="009516CA"/>
    <w:rsid w:val="00952D7B"/>
    <w:rsid w:val="0095443B"/>
    <w:rsid w:val="009729F1"/>
    <w:rsid w:val="009735DA"/>
    <w:rsid w:val="0097681A"/>
    <w:rsid w:val="009819A3"/>
    <w:rsid w:val="00984BA8"/>
    <w:rsid w:val="00994DC8"/>
    <w:rsid w:val="009A1276"/>
    <w:rsid w:val="009A499A"/>
    <w:rsid w:val="009A6AAC"/>
    <w:rsid w:val="009B4935"/>
    <w:rsid w:val="009C4480"/>
    <w:rsid w:val="009D2FF1"/>
    <w:rsid w:val="009D381D"/>
    <w:rsid w:val="009D6391"/>
    <w:rsid w:val="009D697D"/>
    <w:rsid w:val="009E35C1"/>
    <w:rsid w:val="009E5500"/>
    <w:rsid w:val="009E55B6"/>
    <w:rsid w:val="009F17C4"/>
    <w:rsid w:val="009F17D5"/>
    <w:rsid w:val="009F551C"/>
    <w:rsid w:val="009F6AA9"/>
    <w:rsid w:val="00A00DE2"/>
    <w:rsid w:val="00A062F3"/>
    <w:rsid w:val="00A063F3"/>
    <w:rsid w:val="00A10507"/>
    <w:rsid w:val="00A152BC"/>
    <w:rsid w:val="00A20F1D"/>
    <w:rsid w:val="00A21146"/>
    <w:rsid w:val="00A21164"/>
    <w:rsid w:val="00A26FD0"/>
    <w:rsid w:val="00A30D70"/>
    <w:rsid w:val="00A32BD7"/>
    <w:rsid w:val="00A43954"/>
    <w:rsid w:val="00A51D36"/>
    <w:rsid w:val="00A51DC5"/>
    <w:rsid w:val="00A6148B"/>
    <w:rsid w:val="00A65A39"/>
    <w:rsid w:val="00A65E3B"/>
    <w:rsid w:val="00A66731"/>
    <w:rsid w:val="00A701BD"/>
    <w:rsid w:val="00A707E9"/>
    <w:rsid w:val="00A75F51"/>
    <w:rsid w:val="00A75FB4"/>
    <w:rsid w:val="00A76D6B"/>
    <w:rsid w:val="00A803A4"/>
    <w:rsid w:val="00A8056F"/>
    <w:rsid w:val="00A87268"/>
    <w:rsid w:val="00A87839"/>
    <w:rsid w:val="00A921AC"/>
    <w:rsid w:val="00A943B1"/>
    <w:rsid w:val="00AB0650"/>
    <w:rsid w:val="00AB24B6"/>
    <w:rsid w:val="00AB3F84"/>
    <w:rsid w:val="00AC21AA"/>
    <w:rsid w:val="00AC2806"/>
    <w:rsid w:val="00AC4AF7"/>
    <w:rsid w:val="00AC5776"/>
    <w:rsid w:val="00AC5EC6"/>
    <w:rsid w:val="00AC6736"/>
    <w:rsid w:val="00AD172D"/>
    <w:rsid w:val="00AD3397"/>
    <w:rsid w:val="00AE16FB"/>
    <w:rsid w:val="00AE3F35"/>
    <w:rsid w:val="00AE744B"/>
    <w:rsid w:val="00AF2F2E"/>
    <w:rsid w:val="00AF368E"/>
    <w:rsid w:val="00AF71F4"/>
    <w:rsid w:val="00B01871"/>
    <w:rsid w:val="00B11A9F"/>
    <w:rsid w:val="00B13AF2"/>
    <w:rsid w:val="00B14081"/>
    <w:rsid w:val="00B2262C"/>
    <w:rsid w:val="00B24000"/>
    <w:rsid w:val="00B25FD3"/>
    <w:rsid w:val="00B321A5"/>
    <w:rsid w:val="00B3409B"/>
    <w:rsid w:val="00B34BA8"/>
    <w:rsid w:val="00B36C33"/>
    <w:rsid w:val="00B45152"/>
    <w:rsid w:val="00B4561E"/>
    <w:rsid w:val="00B46CB4"/>
    <w:rsid w:val="00B47962"/>
    <w:rsid w:val="00B47EEC"/>
    <w:rsid w:val="00B508D7"/>
    <w:rsid w:val="00B531C6"/>
    <w:rsid w:val="00B537D7"/>
    <w:rsid w:val="00B53A98"/>
    <w:rsid w:val="00B53C8A"/>
    <w:rsid w:val="00B6244E"/>
    <w:rsid w:val="00B62BE4"/>
    <w:rsid w:val="00B65FB6"/>
    <w:rsid w:val="00B72845"/>
    <w:rsid w:val="00B75B4C"/>
    <w:rsid w:val="00B83D8A"/>
    <w:rsid w:val="00B86230"/>
    <w:rsid w:val="00B941C7"/>
    <w:rsid w:val="00BA3FEF"/>
    <w:rsid w:val="00BA4543"/>
    <w:rsid w:val="00BA47AA"/>
    <w:rsid w:val="00BA684F"/>
    <w:rsid w:val="00BB10BD"/>
    <w:rsid w:val="00BB4569"/>
    <w:rsid w:val="00BC0F4C"/>
    <w:rsid w:val="00BC2E77"/>
    <w:rsid w:val="00BC59DE"/>
    <w:rsid w:val="00BC6C0D"/>
    <w:rsid w:val="00BC6CA8"/>
    <w:rsid w:val="00BC7706"/>
    <w:rsid w:val="00BD574D"/>
    <w:rsid w:val="00BE22EF"/>
    <w:rsid w:val="00BF56A1"/>
    <w:rsid w:val="00C06E85"/>
    <w:rsid w:val="00C11739"/>
    <w:rsid w:val="00C15D34"/>
    <w:rsid w:val="00C215D2"/>
    <w:rsid w:val="00C312C3"/>
    <w:rsid w:val="00C331E4"/>
    <w:rsid w:val="00C35F74"/>
    <w:rsid w:val="00C46157"/>
    <w:rsid w:val="00C52206"/>
    <w:rsid w:val="00C5237F"/>
    <w:rsid w:val="00C64E3D"/>
    <w:rsid w:val="00C70CE6"/>
    <w:rsid w:val="00C7203C"/>
    <w:rsid w:val="00C749DD"/>
    <w:rsid w:val="00C75321"/>
    <w:rsid w:val="00C80065"/>
    <w:rsid w:val="00C80961"/>
    <w:rsid w:val="00C83F24"/>
    <w:rsid w:val="00C938F7"/>
    <w:rsid w:val="00C96C97"/>
    <w:rsid w:val="00CA420A"/>
    <w:rsid w:val="00CA5C75"/>
    <w:rsid w:val="00CA6919"/>
    <w:rsid w:val="00CB2762"/>
    <w:rsid w:val="00CB5CA0"/>
    <w:rsid w:val="00CC03AB"/>
    <w:rsid w:val="00CC68FD"/>
    <w:rsid w:val="00CC7492"/>
    <w:rsid w:val="00CD1D12"/>
    <w:rsid w:val="00CD27D2"/>
    <w:rsid w:val="00CD414E"/>
    <w:rsid w:val="00CE1D9E"/>
    <w:rsid w:val="00CE3739"/>
    <w:rsid w:val="00CE7DDE"/>
    <w:rsid w:val="00CF0CF5"/>
    <w:rsid w:val="00CF5B42"/>
    <w:rsid w:val="00D00B4E"/>
    <w:rsid w:val="00D054D9"/>
    <w:rsid w:val="00D06A6D"/>
    <w:rsid w:val="00D10CBD"/>
    <w:rsid w:val="00D2160E"/>
    <w:rsid w:val="00D311FC"/>
    <w:rsid w:val="00D32994"/>
    <w:rsid w:val="00D355FE"/>
    <w:rsid w:val="00D35BE5"/>
    <w:rsid w:val="00D36E41"/>
    <w:rsid w:val="00D37E6C"/>
    <w:rsid w:val="00D41682"/>
    <w:rsid w:val="00D434E5"/>
    <w:rsid w:val="00D57D1A"/>
    <w:rsid w:val="00D6121D"/>
    <w:rsid w:val="00D65831"/>
    <w:rsid w:val="00D74DB7"/>
    <w:rsid w:val="00D8230D"/>
    <w:rsid w:val="00D91204"/>
    <w:rsid w:val="00D916B4"/>
    <w:rsid w:val="00D92F7C"/>
    <w:rsid w:val="00D945D4"/>
    <w:rsid w:val="00D94F27"/>
    <w:rsid w:val="00DA398C"/>
    <w:rsid w:val="00DA59EE"/>
    <w:rsid w:val="00DB1B8F"/>
    <w:rsid w:val="00DC1460"/>
    <w:rsid w:val="00DC4B28"/>
    <w:rsid w:val="00DD0276"/>
    <w:rsid w:val="00DD4EDB"/>
    <w:rsid w:val="00DD5CD1"/>
    <w:rsid w:val="00DD7C73"/>
    <w:rsid w:val="00DE0C51"/>
    <w:rsid w:val="00DE44C8"/>
    <w:rsid w:val="00DE4CED"/>
    <w:rsid w:val="00DE6FD1"/>
    <w:rsid w:val="00DE7CCC"/>
    <w:rsid w:val="00DF2116"/>
    <w:rsid w:val="00DF2287"/>
    <w:rsid w:val="00DF256F"/>
    <w:rsid w:val="00DF2912"/>
    <w:rsid w:val="00E01372"/>
    <w:rsid w:val="00E056A4"/>
    <w:rsid w:val="00E118E6"/>
    <w:rsid w:val="00E130C7"/>
    <w:rsid w:val="00E17A38"/>
    <w:rsid w:val="00E2438C"/>
    <w:rsid w:val="00E325DA"/>
    <w:rsid w:val="00E3768D"/>
    <w:rsid w:val="00E4075C"/>
    <w:rsid w:val="00E452A1"/>
    <w:rsid w:val="00E548DD"/>
    <w:rsid w:val="00E55067"/>
    <w:rsid w:val="00E572FE"/>
    <w:rsid w:val="00E632FE"/>
    <w:rsid w:val="00E63EA2"/>
    <w:rsid w:val="00E7078E"/>
    <w:rsid w:val="00E70E20"/>
    <w:rsid w:val="00E73B18"/>
    <w:rsid w:val="00E74EC8"/>
    <w:rsid w:val="00E76470"/>
    <w:rsid w:val="00E80196"/>
    <w:rsid w:val="00E84911"/>
    <w:rsid w:val="00E859D7"/>
    <w:rsid w:val="00E86066"/>
    <w:rsid w:val="00E911C4"/>
    <w:rsid w:val="00E91268"/>
    <w:rsid w:val="00E921E4"/>
    <w:rsid w:val="00EA0815"/>
    <w:rsid w:val="00EB1097"/>
    <w:rsid w:val="00EB2F14"/>
    <w:rsid w:val="00EB682D"/>
    <w:rsid w:val="00EB7383"/>
    <w:rsid w:val="00EC0E2F"/>
    <w:rsid w:val="00EC285C"/>
    <w:rsid w:val="00EC4974"/>
    <w:rsid w:val="00ED17AF"/>
    <w:rsid w:val="00ED409E"/>
    <w:rsid w:val="00ED7111"/>
    <w:rsid w:val="00EE23DB"/>
    <w:rsid w:val="00EF54D6"/>
    <w:rsid w:val="00F019EE"/>
    <w:rsid w:val="00F220F4"/>
    <w:rsid w:val="00F235EA"/>
    <w:rsid w:val="00F2669F"/>
    <w:rsid w:val="00F26F96"/>
    <w:rsid w:val="00F30951"/>
    <w:rsid w:val="00F30B8E"/>
    <w:rsid w:val="00F33069"/>
    <w:rsid w:val="00F3515A"/>
    <w:rsid w:val="00F3776F"/>
    <w:rsid w:val="00F51DEA"/>
    <w:rsid w:val="00F530A5"/>
    <w:rsid w:val="00F575CC"/>
    <w:rsid w:val="00F72D7A"/>
    <w:rsid w:val="00F740E8"/>
    <w:rsid w:val="00F74639"/>
    <w:rsid w:val="00F77F58"/>
    <w:rsid w:val="00F841E3"/>
    <w:rsid w:val="00F910F1"/>
    <w:rsid w:val="00F9629F"/>
    <w:rsid w:val="00F97A97"/>
    <w:rsid w:val="00F97D60"/>
    <w:rsid w:val="00FA2029"/>
    <w:rsid w:val="00FA712F"/>
    <w:rsid w:val="00FA7565"/>
    <w:rsid w:val="00FB488A"/>
    <w:rsid w:val="00FB7B53"/>
    <w:rsid w:val="00FC0125"/>
    <w:rsid w:val="00FC35D4"/>
    <w:rsid w:val="00FC392C"/>
    <w:rsid w:val="00FC4DD7"/>
    <w:rsid w:val="00FD05AA"/>
    <w:rsid w:val="00FD3080"/>
    <w:rsid w:val="00FD4DCB"/>
    <w:rsid w:val="00FE1814"/>
    <w:rsid w:val="00FE5231"/>
    <w:rsid w:val="00FE6395"/>
    <w:rsid w:val="00FE6CF5"/>
    <w:rsid w:val="00FF127D"/>
    <w:rsid w:val="00FF3472"/>
    <w:rsid w:val="00FF5B36"/>
    <w:rsid w:val="00FF6D01"/>
    <w:rsid w:val="00FF79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36A336"/>
  <w15:chartTrackingRefBased/>
  <w15:docId w15:val="{35447D13-E8D4-4696-AC18-AF459C0493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B0650"/>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AB065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
    <w:link w:val="20"/>
    <w:qFormat/>
    <w:rsid w:val="00AB0650"/>
    <w:pPr>
      <w:numPr>
        <w:ilvl w:val="1"/>
        <w:numId w:val="1"/>
      </w:numPr>
      <w:spacing w:before="100" w:beforeAutospacing="1" w:afterLines="100" w:after="100"/>
      <w:outlineLvl w:val="1"/>
    </w:pPr>
    <w:rPr>
      <w:rFonts w:ascii="Arial" w:eastAsia="Arial" w:hAnsi="Arial" w:cs="Times New Roman"/>
      <w:kern w:val="0"/>
      <w:sz w:val="32"/>
      <w:szCs w:val="20"/>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1.1.1"/>
    <w:basedOn w:val="2"/>
    <w:next w:val="a"/>
    <w:link w:val="30"/>
    <w:qFormat/>
    <w:rsid w:val="00AB0650"/>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AB0650"/>
    <w:pPr>
      <w:numPr>
        <w:ilvl w:val="3"/>
      </w:numPr>
      <w:outlineLvl w:val="3"/>
    </w:pPr>
    <w:rPr>
      <w:sz w:val="24"/>
    </w:rPr>
  </w:style>
  <w:style w:type="paragraph" w:styleId="5">
    <w:name w:val="heading 5"/>
    <w:aliases w:val="h5,Heading5,Head5,H5,M5,mh2,Module heading 2,heading 8,Numbered Sub-list,Heading 81"/>
    <w:basedOn w:val="4"/>
    <w:next w:val="a"/>
    <w:link w:val="50"/>
    <w:qFormat/>
    <w:rsid w:val="00AB0650"/>
    <w:pPr>
      <w:numPr>
        <w:ilvl w:val="5"/>
      </w:numPr>
      <w:outlineLvl w:val="4"/>
    </w:pPr>
    <w:rPr>
      <w:sz w:val="22"/>
    </w:rPr>
  </w:style>
  <w:style w:type="paragraph" w:styleId="6">
    <w:name w:val="heading 6"/>
    <w:aliases w:val="T1,Header 6"/>
    <w:basedOn w:val="a"/>
    <w:next w:val="a"/>
    <w:link w:val="60"/>
    <w:qFormat/>
    <w:rsid w:val="00B25FD3"/>
    <w:pPr>
      <w:numPr>
        <w:ilvl w:val="4"/>
        <w:numId w:val="2"/>
      </w:numPr>
      <w:overflowPunct/>
      <w:autoSpaceDE/>
      <w:autoSpaceDN/>
      <w:adjustRightInd/>
      <w:spacing w:before="120" w:beforeAutospacing="1" w:afterLines="100" w:after="100"/>
      <w:ind w:left="1985" w:hanging="1985"/>
      <w:textAlignment w:val="auto"/>
      <w:outlineLvl w:val="5"/>
    </w:pPr>
    <w:rPr>
      <w:rFonts w:ascii="Arial" w:eastAsia="Arial" w:hAnsi="Arial"/>
    </w:rPr>
  </w:style>
  <w:style w:type="paragraph" w:styleId="7">
    <w:name w:val="heading 7"/>
    <w:basedOn w:val="a"/>
    <w:next w:val="a"/>
    <w:link w:val="70"/>
    <w:qFormat/>
    <w:rsid w:val="00AB0650"/>
    <w:pPr>
      <w:numPr>
        <w:ilvl w:val="6"/>
        <w:numId w:val="1"/>
      </w:numPr>
      <w:tabs>
        <w:tab w:val="num" w:pos="1499"/>
      </w:tabs>
      <w:overflowPunct/>
      <w:autoSpaceDE/>
      <w:autoSpaceDN/>
      <w:adjustRightInd/>
      <w:spacing w:before="120" w:beforeAutospacing="1" w:afterLines="100" w:after="100"/>
      <w:textAlignment w:val="auto"/>
      <w:outlineLvl w:val="6"/>
    </w:pPr>
    <w:rPr>
      <w:rFonts w:ascii="Arial" w:eastAsia="Arial" w:hAnsi="Arial"/>
    </w:rPr>
  </w:style>
  <w:style w:type="paragraph" w:styleId="8">
    <w:name w:val="heading 8"/>
    <w:basedOn w:val="1"/>
    <w:next w:val="a"/>
    <w:link w:val="80"/>
    <w:qFormat/>
    <w:rsid w:val="00AB0650"/>
    <w:pPr>
      <w:numPr>
        <w:ilvl w:val="7"/>
      </w:numPr>
      <w:outlineLvl w:val="7"/>
    </w:pPr>
  </w:style>
  <w:style w:type="paragraph" w:styleId="9">
    <w:name w:val="heading 9"/>
    <w:basedOn w:val="8"/>
    <w:next w:val="a"/>
    <w:link w:val="90"/>
    <w:qFormat/>
    <w:rsid w:val="00AB0650"/>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0"/>
    <w:link w:val="1"/>
    <w:rsid w:val="00AB0650"/>
    <w:rPr>
      <w:rFonts w:ascii="Arial" w:eastAsia="Arial" w:hAnsi="Arial" w:cs="Times New Roman"/>
      <w:kern w:val="0"/>
      <w:sz w:val="36"/>
      <w:szCs w:val="20"/>
      <w:lang w:val="en-GB" w:eastAsia="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basedOn w:val="a0"/>
    <w:link w:val="2"/>
    <w:rsid w:val="00AB0650"/>
    <w:rPr>
      <w:rFonts w:ascii="Arial" w:eastAsia="Arial" w:hAnsi="Arial" w:cs="Times New Roman"/>
      <w:kern w:val="0"/>
      <w:sz w:val="32"/>
      <w:szCs w:val="20"/>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AB0650"/>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AB0650"/>
    <w:rPr>
      <w:rFonts w:ascii="Arial" w:eastAsia="Arial" w:hAnsi="Arial" w:cs="Times New Roman"/>
      <w:kern w:val="0"/>
      <w:sz w:val="24"/>
      <w:szCs w:val="20"/>
      <w:lang w:val="en-GB" w:eastAsia="en-US"/>
    </w:rPr>
  </w:style>
  <w:style w:type="character" w:customStyle="1" w:styleId="50">
    <w:name w:val="标题 5 字符"/>
    <w:aliases w:val="h5 字符,Heading5 字符,Head5 字符,H5 字符,M5 字符,mh2 字符,Module heading 2 字符,heading 8 字符,Numbered Sub-list 字符,Heading 81 字符"/>
    <w:basedOn w:val="a0"/>
    <w:link w:val="5"/>
    <w:rsid w:val="00AB0650"/>
    <w:rPr>
      <w:rFonts w:ascii="Arial" w:eastAsia="Arial" w:hAnsi="Arial" w:cs="Times New Roman"/>
      <w:kern w:val="0"/>
      <w:sz w:val="22"/>
      <w:szCs w:val="20"/>
      <w:lang w:val="en-GB" w:eastAsia="en-US"/>
    </w:rPr>
  </w:style>
  <w:style w:type="character" w:customStyle="1" w:styleId="70">
    <w:name w:val="标题 7 字符"/>
    <w:basedOn w:val="a0"/>
    <w:link w:val="7"/>
    <w:rsid w:val="00AB0650"/>
    <w:rPr>
      <w:rFonts w:ascii="Arial" w:eastAsia="Arial" w:hAnsi="Arial" w:cs="Times New Roman"/>
      <w:kern w:val="0"/>
      <w:sz w:val="20"/>
      <w:szCs w:val="20"/>
      <w:lang w:val="en-GB" w:eastAsia="en-US"/>
    </w:rPr>
  </w:style>
  <w:style w:type="character" w:customStyle="1" w:styleId="80">
    <w:name w:val="标题 8 字符"/>
    <w:basedOn w:val="a0"/>
    <w:link w:val="8"/>
    <w:rsid w:val="00AB0650"/>
    <w:rPr>
      <w:rFonts w:ascii="Arial" w:eastAsia="Arial" w:hAnsi="Arial" w:cs="Times New Roman"/>
      <w:kern w:val="0"/>
      <w:sz w:val="36"/>
      <w:szCs w:val="20"/>
      <w:lang w:val="en-GB" w:eastAsia="en-US"/>
    </w:rPr>
  </w:style>
  <w:style w:type="character" w:customStyle="1" w:styleId="90">
    <w:name w:val="标题 9 字符"/>
    <w:basedOn w:val="a0"/>
    <w:link w:val="9"/>
    <w:rsid w:val="00AB0650"/>
    <w:rPr>
      <w:rFonts w:ascii="Arial" w:eastAsia="Arial" w:hAnsi="Arial" w:cs="Times New Roman"/>
      <w:kern w:val="0"/>
      <w:sz w:val="36"/>
      <w:szCs w:val="20"/>
      <w:lang w:val="en-GB" w:eastAsia="en-US"/>
    </w:rPr>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a4"/>
    <w:qFormat/>
    <w:rsid w:val="00AB0650"/>
    <w:pPr>
      <w:widowControl w:val="0"/>
      <w:overflowPunct w:val="0"/>
      <w:autoSpaceDE w:val="0"/>
      <w:autoSpaceDN w:val="0"/>
      <w:adjustRightInd w:val="0"/>
      <w:textAlignment w:val="baseline"/>
    </w:pPr>
    <w:rPr>
      <w:rFonts w:ascii="Arial" w:eastAsia="Times New Roman" w:hAnsi="Arial" w:cs="Times New Roman"/>
      <w:b/>
      <w:noProof/>
      <w:kern w:val="0"/>
      <w:sz w:val="18"/>
      <w:szCs w:val="20"/>
      <w:lang w:val="en-GB" w:eastAsia="en-US"/>
    </w:rPr>
  </w:style>
  <w:style w:type="character" w:customStyle="1" w:styleId="a4">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3"/>
    <w:qFormat/>
    <w:rsid w:val="00AB0650"/>
    <w:rPr>
      <w:rFonts w:ascii="Arial" w:eastAsia="Times New Roman" w:hAnsi="Arial" w:cs="Times New Roman"/>
      <w:b/>
      <w:noProof/>
      <w:kern w:val="0"/>
      <w:sz w:val="18"/>
      <w:szCs w:val="20"/>
      <w:lang w:val="en-GB" w:eastAsia="en-US"/>
    </w:rPr>
  </w:style>
  <w:style w:type="character" w:customStyle="1" w:styleId="60">
    <w:name w:val="标题 6 字符"/>
    <w:aliases w:val="T1 字符,Header 6 字符"/>
    <w:basedOn w:val="a0"/>
    <w:link w:val="6"/>
    <w:rsid w:val="00B25FD3"/>
    <w:rPr>
      <w:rFonts w:ascii="Arial" w:eastAsia="Arial" w:hAnsi="Arial" w:cs="Times New Roman"/>
      <w:kern w:val="0"/>
      <w:sz w:val="20"/>
      <w:szCs w:val="20"/>
      <w:lang w:val="en-GB" w:eastAsia="en-US"/>
    </w:rPr>
  </w:style>
  <w:style w:type="paragraph" w:styleId="a5">
    <w:name w:val="footer"/>
    <w:basedOn w:val="a"/>
    <w:link w:val="a6"/>
    <w:uiPriority w:val="99"/>
    <w:unhideWhenUsed/>
    <w:rsid w:val="0000138F"/>
    <w:pPr>
      <w:tabs>
        <w:tab w:val="center" w:pos="4153"/>
        <w:tab w:val="right" w:pos="8306"/>
      </w:tabs>
      <w:snapToGrid w:val="0"/>
    </w:pPr>
    <w:rPr>
      <w:sz w:val="18"/>
      <w:szCs w:val="18"/>
    </w:rPr>
  </w:style>
  <w:style w:type="character" w:customStyle="1" w:styleId="a6">
    <w:name w:val="页脚 字符"/>
    <w:basedOn w:val="a0"/>
    <w:link w:val="a5"/>
    <w:uiPriority w:val="99"/>
    <w:rsid w:val="0000138F"/>
    <w:rPr>
      <w:rFonts w:ascii="Times New Roman" w:eastAsia="Times New Roman" w:hAnsi="Times New Roman" w:cs="Times New Roman"/>
      <w:kern w:val="0"/>
      <w:sz w:val="18"/>
      <w:szCs w:val="18"/>
      <w:lang w:val="en-GB" w:eastAsia="en-US"/>
    </w:rPr>
  </w:style>
  <w:style w:type="paragraph" w:styleId="a7">
    <w:name w:val="List Paragraph"/>
    <w:aliases w:val="- Bullets,목록 단락,Lista1,?? ??,?????,????,列出段落1,中等深浅网格 1 - 着色 21,¥¡¡¡¡ì¬º¥¹¥È¶ÎÂä,ÁÐ³ö¶ÎÂä,列表段落1,—ño’i—Ž,¥ê¥¹¥È¶ÎÂä,1st level - Bullet List Paragraph,Lettre d'introduction,Paragrafo elenco,Normal bullet 2,Bullet list,목록단락,列,列表段落11,リスト段落,列表1"/>
    <w:basedOn w:val="a"/>
    <w:link w:val="a8"/>
    <w:uiPriority w:val="34"/>
    <w:qFormat/>
    <w:rsid w:val="00B11A9F"/>
    <w:pPr>
      <w:overflowPunct/>
      <w:autoSpaceDE/>
      <w:autoSpaceDN/>
      <w:adjustRightInd/>
      <w:ind w:left="720"/>
      <w:contextualSpacing/>
      <w:textAlignment w:val="auto"/>
    </w:pPr>
    <w:rPr>
      <w:rFonts w:eastAsiaTheme="minorEastAsia"/>
    </w:rPr>
  </w:style>
  <w:style w:type="character" w:customStyle="1" w:styleId="a8">
    <w:name w:val="列出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7"/>
    <w:uiPriority w:val="34"/>
    <w:qFormat/>
    <w:locked/>
    <w:rsid w:val="00B11A9F"/>
    <w:rPr>
      <w:rFonts w:ascii="Times New Roman" w:hAnsi="Times New Roman" w:cs="Times New Roman"/>
      <w:kern w:val="0"/>
      <w:sz w:val="20"/>
      <w:szCs w:val="20"/>
      <w:lang w:val="en-GB" w:eastAsia="en-US"/>
    </w:rPr>
  </w:style>
  <w:style w:type="table" w:styleId="a9">
    <w:name w:val="Table Grid"/>
    <w:basedOn w:val="a1"/>
    <w:uiPriority w:val="39"/>
    <w:rsid w:val="00582D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Placeholder Text"/>
    <w:basedOn w:val="a0"/>
    <w:uiPriority w:val="99"/>
    <w:semiHidden/>
    <w:rsid w:val="000646E8"/>
    <w:rPr>
      <w:color w:val="808080"/>
    </w:rPr>
  </w:style>
  <w:style w:type="paragraph" w:styleId="ab">
    <w:name w:val="Balloon Text"/>
    <w:basedOn w:val="a"/>
    <w:link w:val="ac"/>
    <w:uiPriority w:val="99"/>
    <w:semiHidden/>
    <w:unhideWhenUsed/>
    <w:rsid w:val="00CC68FD"/>
    <w:pPr>
      <w:spacing w:after="0"/>
    </w:pPr>
    <w:rPr>
      <w:sz w:val="18"/>
      <w:szCs w:val="18"/>
    </w:rPr>
  </w:style>
  <w:style w:type="character" w:customStyle="1" w:styleId="ac">
    <w:name w:val="批注框文本 字符"/>
    <w:basedOn w:val="a0"/>
    <w:link w:val="ab"/>
    <w:uiPriority w:val="99"/>
    <w:semiHidden/>
    <w:rsid w:val="00CC68FD"/>
    <w:rPr>
      <w:rFonts w:ascii="Times New Roman" w:eastAsia="Times New Roman" w:hAnsi="Times New Roman" w:cs="Times New Roman"/>
      <w:kern w:val="0"/>
      <w:sz w:val="18"/>
      <w:szCs w:val="18"/>
      <w:lang w:val="en-GB" w:eastAsia="en-US"/>
    </w:rPr>
  </w:style>
  <w:style w:type="character" w:customStyle="1" w:styleId="CRCoverPageChar">
    <w:name w:val="CR Cover Page Char"/>
    <w:link w:val="CRCoverPage"/>
    <w:qFormat/>
    <w:locked/>
    <w:rsid w:val="00FE1814"/>
    <w:rPr>
      <w:rFonts w:ascii="Arial" w:hAnsi="Arial" w:cs="Arial"/>
      <w:lang w:val="en-GB" w:eastAsia="en-US"/>
    </w:rPr>
  </w:style>
  <w:style w:type="paragraph" w:customStyle="1" w:styleId="CRCoverPage">
    <w:name w:val="CR Cover Page"/>
    <w:link w:val="CRCoverPageChar"/>
    <w:qFormat/>
    <w:rsid w:val="00FE1814"/>
    <w:pPr>
      <w:spacing w:after="120"/>
    </w:pPr>
    <w:rPr>
      <w:rFonts w:ascii="Arial" w:hAnsi="Arial" w:cs="Arial"/>
      <w:lang w:val="en-GB" w:eastAsia="en-US"/>
    </w:rPr>
  </w:style>
  <w:style w:type="paragraph" w:customStyle="1" w:styleId="B1">
    <w:name w:val="B1"/>
    <w:basedOn w:val="ad"/>
    <w:rsid w:val="006E4ECA"/>
    <w:pPr>
      <w:ind w:left="568" w:firstLineChars="0" w:hanging="284"/>
      <w:contextualSpacing w:val="0"/>
    </w:pPr>
    <w:rPr>
      <w:lang w:eastAsia="en-GB"/>
    </w:rPr>
  </w:style>
  <w:style w:type="paragraph" w:styleId="ad">
    <w:name w:val="List"/>
    <w:basedOn w:val="a"/>
    <w:uiPriority w:val="99"/>
    <w:semiHidden/>
    <w:unhideWhenUsed/>
    <w:rsid w:val="006E4ECA"/>
    <w:pPr>
      <w:ind w:left="200" w:hangingChars="200" w:hanging="200"/>
      <w:contextualSpacing/>
    </w:pPr>
  </w:style>
  <w:style w:type="paragraph" w:customStyle="1" w:styleId="MTDisplayEquation">
    <w:name w:val="MTDisplayEquation"/>
    <w:basedOn w:val="a"/>
    <w:next w:val="a"/>
    <w:link w:val="MTDisplayEquation0"/>
    <w:rsid w:val="00084E24"/>
    <w:pPr>
      <w:tabs>
        <w:tab w:val="center" w:pos="4160"/>
        <w:tab w:val="right" w:pos="8300"/>
      </w:tabs>
      <w:overflowPunct/>
      <w:autoSpaceDE/>
      <w:autoSpaceDN/>
      <w:adjustRightInd/>
      <w:spacing w:after="0"/>
      <w:jc w:val="both"/>
      <w:textAlignment w:val="auto"/>
    </w:pPr>
    <w:rPr>
      <w:rFonts w:eastAsia="宋体"/>
      <w:lang w:eastAsia="zh-CN"/>
    </w:rPr>
  </w:style>
  <w:style w:type="character" w:customStyle="1" w:styleId="MTDisplayEquation0">
    <w:name w:val="MTDisplayEquation 字符"/>
    <w:basedOn w:val="a0"/>
    <w:link w:val="MTDisplayEquation"/>
    <w:rsid w:val="00084E24"/>
    <w:rPr>
      <w:rFonts w:ascii="Times New Roman" w:eastAsia="宋体" w:hAnsi="Times New Roman" w:cs="Times New Roman"/>
      <w:kern w:val="0"/>
      <w:sz w:val="20"/>
      <w:szCs w:val="20"/>
      <w:lang w:val="en-GB"/>
    </w:rPr>
  </w:style>
  <w:style w:type="paragraph" w:styleId="ae">
    <w:name w:val="Revision"/>
    <w:hidden/>
    <w:uiPriority w:val="99"/>
    <w:semiHidden/>
    <w:rsid w:val="0095443B"/>
    <w:rPr>
      <w:rFonts w:ascii="Times New Roman" w:eastAsia="Times New Roman" w:hAnsi="Times New Roman"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34656">
      <w:bodyDiv w:val="1"/>
      <w:marLeft w:val="0"/>
      <w:marRight w:val="0"/>
      <w:marTop w:val="0"/>
      <w:marBottom w:val="0"/>
      <w:divBdr>
        <w:top w:val="none" w:sz="0" w:space="0" w:color="auto"/>
        <w:left w:val="none" w:sz="0" w:space="0" w:color="auto"/>
        <w:bottom w:val="none" w:sz="0" w:space="0" w:color="auto"/>
        <w:right w:val="none" w:sz="0" w:space="0" w:color="auto"/>
      </w:divBdr>
    </w:div>
    <w:div w:id="106581470">
      <w:bodyDiv w:val="1"/>
      <w:marLeft w:val="0"/>
      <w:marRight w:val="0"/>
      <w:marTop w:val="0"/>
      <w:marBottom w:val="0"/>
      <w:divBdr>
        <w:top w:val="none" w:sz="0" w:space="0" w:color="auto"/>
        <w:left w:val="none" w:sz="0" w:space="0" w:color="auto"/>
        <w:bottom w:val="none" w:sz="0" w:space="0" w:color="auto"/>
        <w:right w:val="none" w:sz="0" w:space="0" w:color="auto"/>
      </w:divBdr>
    </w:div>
    <w:div w:id="294068994">
      <w:bodyDiv w:val="1"/>
      <w:marLeft w:val="0"/>
      <w:marRight w:val="0"/>
      <w:marTop w:val="0"/>
      <w:marBottom w:val="0"/>
      <w:divBdr>
        <w:top w:val="none" w:sz="0" w:space="0" w:color="auto"/>
        <w:left w:val="none" w:sz="0" w:space="0" w:color="auto"/>
        <w:bottom w:val="none" w:sz="0" w:space="0" w:color="auto"/>
        <w:right w:val="none" w:sz="0" w:space="0" w:color="auto"/>
      </w:divBdr>
    </w:div>
    <w:div w:id="362900965">
      <w:bodyDiv w:val="1"/>
      <w:marLeft w:val="0"/>
      <w:marRight w:val="0"/>
      <w:marTop w:val="0"/>
      <w:marBottom w:val="0"/>
      <w:divBdr>
        <w:top w:val="none" w:sz="0" w:space="0" w:color="auto"/>
        <w:left w:val="none" w:sz="0" w:space="0" w:color="auto"/>
        <w:bottom w:val="none" w:sz="0" w:space="0" w:color="auto"/>
        <w:right w:val="none" w:sz="0" w:space="0" w:color="auto"/>
      </w:divBdr>
    </w:div>
    <w:div w:id="486633707">
      <w:bodyDiv w:val="1"/>
      <w:marLeft w:val="0"/>
      <w:marRight w:val="0"/>
      <w:marTop w:val="0"/>
      <w:marBottom w:val="0"/>
      <w:divBdr>
        <w:top w:val="none" w:sz="0" w:space="0" w:color="auto"/>
        <w:left w:val="none" w:sz="0" w:space="0" w:color="auto"/>
        <w:bottom w:val="none" w:sz="0" w:space="0" w:color="auto"/>
        <w:right w:val="none" w:sz="0" w:space="0" w:color="auto"/>
      </w:divBdr>
    </w:div>
    <w:div w:id="556819258">
      <w:bodyDiv w:val="1"/>
      <w:marLeft w:val="0"/>
      <w:marRight w:val="0"/>
      <w:marTop w:val="0"/>
      <w:marBottom w:val="0"/>
      <w:divBdr>
        <w:top w:val="none" w:sz="0" w:space="0" w:color="auto"/>
        <w:left w:val="none" w:sz="0" w:space="0" w:color="auto"/>
        <w:bottom w:val="none" w:sz="0" w:space="0" w:color="auto"/>
        <w:right w:val="none" w:sz="0" w:space="0" w:color="auto"/>
      </w:divBdr>
    </w:div>
    <w:div w:id="633371709">
      <w:bodyDiv w:val="1"/>
      <w:marLeft w:val="0"/>
      <w:marRight w:val="0"/>
      <w:marTop w:val="0"/>
      <w:marBottom w:val="0"/>
      <w:divBdr>
        <w:top w:val="none" w:sz="0" w:space="0" w:color="auto"/>
        <w:left w:val="none" w:sz="0" w:space="0" w:color="auto"/>
        <w:bottom w:val="none" w:sz="0" w:space="0" w:color="auto"/>
        <w:right w:val="none" w:sz="0" w:space="0" w:color="auto"/>
      </w:divBdr>
    </w:div>
    <w:div w:id="742488302">
      <w:bodyDiv w:val="1"/>
      <w:marLeft w:val="0"/>
      <w:marRight w:val="0"/>
      <w:marTop w:val="0"/>
      <w:marBottom w:val="0"/>
      <w:divBdr>
        <w:top w:val="none" w:sz="0" w:space="0" w:color="auto"/>
        <w:left w:val="none" w:sz="0" w:space="0" w:color="auto"/>
        <w:bottom w:val="none" w:sz="0" w:space="0" w:color="auto"/>
        <w:right w:val="none" w:sz="0" w:space="0" w:color="auto"/>
      </w:divBdr>
    </w:div>
    <w:div w:id="743375910">
      <w:bodyDiv w:val="1"/>
      <w:marLeft w:val="0"/>
      <w:marRight w:val="0"/>
      <w:marTop w:val="0"/>
      <w:marBottom w:val="0"/>
      <w:divBdr>
        <w:top w:val="none" w:sz="0" w:space="0" w:color="auto"/>
        <w:left w:val="none" w:sz="0" w:space="0" w:color="auto"/>
        <w:bottom w:val="none" w:sz="0" w:space="0" w:color="auto"/>
        <w:right w:val="none" w:sz="0" w:space="0" w:color="auto"/>
      </w:divBdr>
      <w:divsChild>
        <w:div w:id="335959397">
          <w:marLeft w:val="1282"/>
          <w:marRight w:val="0"/>
          <w:marTop w:val="0"/>
          <w:marBottom w:val="0"/>
          <w:divBdr>
            <w:top w:val="none" w:sz="0" w:space="0" w:color="auto"/>
            <w:left w:val="none" w:sz="0" w:space="0" w:color="auto"/>
            <w:bottom w:val="none" w:sz="0" w:space="0" w:color="auto"/>
            <w:right w:val="none" w:sz="0" w:space="0" w:color="auto"/>
          </w:divBdr>
        </w:div>
      </w:divsChild>
    </w:div>
    <w:div w:id="790244739">
      <w:bodyDiv w:val="1"/>
      <w:marLeft w:val="0"/>
      <w:marRight w:val="0"/>
      <w:marTop w:val="0"/>
      <w:marBottom w:val="0"/>
      <w:divBdr>
        <w:top w:val="none" w:sz="0" w:space="0" w:color="auto"/>
        <w:left w:val="none" w:sz="0" w:space="0" w:color="auto"/>
        <w:bottom w:val="none" w:sz="0" w:space="0" w:color="auto"/>
        <w:right w:val="none" w:sz="0" w:space="0" w:color="auto"/>
      </w:divBdr>
    </w:div>
    <w:div w:id="833448249">
      <w:bodyDiv w:val="1"/>
      <w:marLeft w:val="0"/>
      <w:marRight w:val="0"/>
      <w:marTop w:val="0"/>
      <w:marBottom w:val="0"/>
      <w:divBdr>
        <w:top w:val="none" w:sz="0" w:space="0" w:color="auto"/>
        <w:left w:val="none" w:sz="0" w:space="0" w:color="auto"/>
        <w:bottom w:val="none" w:sz="0" w:space="0" w:color="auto"/>
        <w:right w:val="none" w:sz="0" w:space="0" w:color="auto"/>
      </w:divBdr>
    </w:div>
    <w:div w:id="851995820">
      <w:bodyDiv w:val="1"/>
      <w:marLeft w:val="0"/>
      <w:marRight w:val="0"/>
      <w:marTop w:val="0"/>
      <w:marBottom w:val="0"/>
      <w:divBdr>
        <w:top w:val="none" w:sz="0" w:space="0" w:color="auto"/>
        <w:left w:val="none" w:sz="0" w:space="0" w:color="auto"/>
        <w:bottom w:val="none" w:sz="0" w:space="0" w:color="auto"/>
        <w:right w:val="none" w:sz="0" w:space="0" w:color="auto"/>
      </w:divBdr>
      <w:divsChild>
        <w:div w:id="1059859644">
          <w:marLeft w:val="1800"/>
          <w:marRight w:val="0"/>
          <w:marTop w:val="0"/>
          <w:marBottom w:val="0"/>
          <w:divBdr>
            <w:top w:val="none" w:sz="0" w:space="0" w:color="auto"/>
            <w:left w:val="none" w:sz="0" w:space="0" w:color="auto"/>
            <w:bottom w:val="none" w:sz="0" w:space="0" w:color="auto"/>
            <w:right w:val="none" w:sz="0" w:space="0" w:color="auto"/>
          </w:divBdr>
        </w:div>
      </w:divsChild>
    </w:div>
    <w:div w:id="880678079">
      <w:bodyDiv w:val="1"/>
      <w:marLeft w:val="0"/>
      <w:marRight w:val="0"/>
      <w:marTop w:val="0"/>
      <w:marBottom w:val="0"/>
      <w:divBdr>
        <w:top w:val="none" w:sz="0" w:space="0" w:color="auto"/>
        <w:left w:val="none" w:sz="0" w:space="0" w:color="auto"/>
        <w:bottom w:val="none" w:sz="0" w:space="0" w:color="auto"/>
        <w:right w:val="none" w:sz="0" w:space="0" w:color="auto"/>
      </w:divBdr>
      <w:divsChild>
        <w:div w:id="1006715817">
          <w:marLeft w:val="1800"/>
          <w:marRight w:val="0"/>
          <w:marTop w:val="0"/>
          <w:marBottom w:val="0"/>
          <w:divBdr>
            <w:top w:val="none" w:sz="0" w:space="0" w:color="auto"/>
            <w:left w:val="none" w:sz="0" w:space="0" w:color="auto"/>
            <w:bottom w:val="none" w:sz="0" w:space="0" w:color="auto"/>
            <w:right w:val="none" w:sz="0" w:space="0" w:color="auto"/>
          </w:divBdr>
        </w:div>
      </w:divsChild>
    </w:div>
    <w:div w:id="939996554">
      <w:bodyDiv w:val="1"/>
      <w:marLeft w:val="0"/>
      <w:marRight w:val="0"/>
      <w:marTop w:val="0"/>
      <w:marBottom w:val="0"/>
      <w:divBdr>
        <w:top w:val="none" w:sz="0" w:space="0" w:color="auto"/>
        <w:left w:val="none" w:sz="0" w:space="0" w:color="auto"/>
        <w:bottom w:val="none" w:sz="0" w:space="0" w:color="auto"/>
        <w:right w:val="none" w:sz="0" w:space="0" w:color="auto"/>
      </w:divBdr>
    </w:div>
    <w:div w:id="963387960">
      <w:bodyDiv w:val="1"/>
      <w:marLeft w:val="0"/>
      <w:marRight w:val="0"/>
      <w:marTop w:val="0"/>
      <w:marBottom w:val="0"/>
      <w:divBdr>
        <w:top w:val="none" w:sz="0" w:space="0" w:color="auto"/>
        <w:left w:val="none" w:sz="0" w:space="0" w:color="auto"/>
        <w:bottom w:val="none" w:sz="0" w:space="0" w:color="auto"/>
        <w:right w:val="none" w:sz="0" w:space="0" w:color="auto"/>
      </w:divBdr>
    </w:div>
    <w:div w:id="991103194">
      <w:bodyDiv w:val="1"/>
      <w:marLeft w:val="0"/>
      <w:marRight w:val="0"/>
      <w:marTop w:val="0"/>
      <w:marBottom w:val="0"/>
      <w:divBdr>
        <w:top w:val="none" w:sz="0" w:space="0" w:color="auto"/>
        <w:left w:val="none" w:sz="0" w:space="0" w:color="auto"/>
        <w:bottom w:val="none" w:sz="0" w:space="0" w:color="auto"/>
        <w:right w:val="none" w:sz="0" w:space="0" w:color="auto"/>
      </w:divBdr>
    </w:div>
    <w:div w:id="1026098253">
      <w:bodyDiv w:val="1"/>
      <w:marLeft w:val="0"/>
      <w:marRight w:val="0"/>
      <w:marTop w:val="0"/>
      <w:marBottom w:val="0"/>
      <w:divBdr>
        <w:top w:val="none" w:sz="0" w:space="0" w:color="auto"/>
        <w:left w:val="none" w:sz="0" w:space="0" w:color="auto"/>
        <w:bottom w:val="none" w:sz="0" w:space="0" w:color="auto"/>
        <w:right w:val="none" w:sz="0" w:space="0" w:color="auto"/>
      </w:divBdr>
    </w:div>
    <w:div w:id="1063140476">
      <w:bodyDiv w:val="1"/>
      <w:marLeft w:val="0"/>
      <w:marRight w:val="0"/>
      <w:marTop w:val="0"/>
      <w:marBottom w:val="0"/>
      <w:divBdr>
        <w:top w:val="none" w:sz="0" w:space="0" w:color="auto"/>
        <w:left w:val="none" w:sz="0" w:space="0" w:color="auto"/>
        <w:bottom w:val="none" w:sz="0" w:space="0" w:color="auto"/>
        <w:right w:val="none" w:sz="0" w:space="0" w:color="auto"/>
      </w:divBdr>
    </w:div>
    <w:div w:id="1094858211">
      <w:bodyDiv w:val="1"/>
      <w:marLeft w:val="0"/>
      <w:marRight w:val="0"/>
      <w:marTop w:val="0"/>
      <w:marBottom w:val="0"/>
      <w:divBdr>
        <w:top w:val="none" w:sz="0" w:space="0" w:color="auto"/>
        <w:left w:val="none" w:sz="0" w:space="0" w:color="auto"/>
        <w:bottom w:val="none" w:sz="0" w:space="0" w:color="auto"/>
        <w:right w:val="none" w:sz="0" w:space="0" w:color="auto"/>
      </w:divBdr>
    </w:div>
    <w:div w:id="1368020859">
      <w:bodyDiv w:val="1"/>
      <w:marLeft w:val="0"/>
      <w:marRight w:val="0"/>
      <w:marTop w:val="0"/>
      <w:marBottom w:val="0"/>
      <w:divBdr>
        <w:top w:val="none" w:sz="0" w:space="0" w:color="auto"/>
        <w:left w:val="none" w:sz="0" w:space="0" w:color="auto"/>
        <w:bottom w:val="none" w:sz="0" w:space="0" w:color="auto"/>
        <w:right w:val="none" w:sz="0" w:space="0" w:color="auto"/>
      </w:divBdr>
    </w:div>
    <w:div w:id="1373774245">
      <w:bodyDiv w:val="1"/>
      <w:marLeft w:val="0"/>
      <w:marRight w:val="0"/>
      <w:marTop w:val="0"/>
      <w:marBottom w:val="0"/>
      <w:divBdr>
        <w:top w:val="none" w:sz="0" w:space="0" w:color="auto"/>
        <w:left w:val="none" w:sz="0" w:space="0" w:color="auto"/>
        <w:bottom w:val="none" w:sz="0" w:space="0" w:color="auto"/>
        <w:right w:val="none" w:sz="0" w:space="0" w:color="auto"/>
      </w:divBdr>
    </w:div>
    <w:div w:id="1430395102">
      <w:bodyDiv w:val="1"/>
      <w:marLeft w:val="0"/>
      <w:marRight w:val="0"/>
      <w:marTop w:val="0"/>
      <w:marBottom w:val="0"/>
      <w:divBdr>
        <w:top w:val="none" w:sz="0" w:space="0" w:color="auto"/>
        <w:left w:val="none" w:sz="0" w:space="0" w:color="auto"/>
        <w:bottom w:val="none" w:sz="0" w:space="0" w:color="auto"/>
        <w:right w:val="none" w:sz="0" w:space="0" w:color="auto"/>
      </w:divBdr>
    </w:div>
    <w:div w:id="1689675220">
      <w:bodyDiv w:val="1"/>
      <w:marLeft w:val="0"/>
      <w:marRight w:val="0"/>
      <w:marTop w:val="0"/>
      <w:marBottom w:val="0"/>
      <w:divBdr>
        <w:top w:val="none" w:sz="0" w:space="0" w:color="auto"/>
        <w:left w:val="none" w:sz="0" w:space="0" w:color="auto"/>
        <w:bottom w:val="none" w:sz="0" w:space="0" w:color="auto"/>
        <w:right w:val="none" w:sz="0" w:space="0" w:color="auto"/>
      </w:divBdr>
    </w:div>
    <w:div w:id="1792361140">
      <w:bodyDiv w:val="1"/>
      <w:marLeft w:val="0"/>
      <w:marRight w:val="0"/>
      <w:marTop w:val="0"/>
      <w:marBottom w:val="0"/>
      <w:divBdr>
        <w:top w:val="none" w:sz="0" w:space="0" w:color="auto"/>
        <w:left w:val="none" w:sz="0" w:space="0" w:color="auto"/>
        <w:bottom w:val="none" w:sz="0" w:space="0" w:color="auto"/>
        <w:right w:val="none" w:sz="0" w:space="0" w:color="auto"/>
      </w:divBdr>
    </w:div>
    <w:div w:id="1922131711">
      <w:bodyDiv w:val="1"/>
      <w:marLeft w:val="0"/>
      <w:marRight w:val="0"/>
      <w:marTop w:val="0"/>
      <w:marBottom w:val="0"/>
      <w:divBdr>
        <w:top w:val="none" w:sz="0" w:space="0" w:color="auto"/>
        <w:left w:val="none" w:sz="0" w:space="0" w:color="auto"/>
        <w:bottom w:val="none" w:sz="0" w:space="0" w:color="auto"/>
        <w:right w:val="none" w:sz="0" w:space="0" w:color="auto"/>
      </w:divBdr>
    </w:div>
    <w:div w:id="1940138242">
      <w:bodyDiv w:val="1"/>
      <w:marLeft w:val="0"/>
      <w:marRight w:val="0"/>
      <w:marTop w:val="0"/>
      <w:marBottom w:val="0"/>
      <w:divBdr>
        <w:top w:val="none" w:sz="0" w:space="0" w:color="auto"/>
        <w:left w:val="none" w:sz="0" w:space="0" w:color="auto"/>
        <w:bottom w:val="none" w:sz="0" w:space="0" w:color="auto"/>
        <w:right w:val="none" w:sz="0" w:space="0" w:color="auto"/>
      </w:divBdr>
    </w:div>
    <w:div w:id="1956594871">
      <w:bodyDiv w:val="1"/>
      <w:marLeft w:val="0"/>
      <w:marRight w:val="0"/>
      <w:marTop w:val="0"/>
      <w:marBottom w:val="0"/>
      <w:divBdr>
        <w:top w:val="none" w:sz="0" w:space="0" w:color="auto"/>
        <w:left w:val="none" w:sz="0" w:space="0" w:color="auto"/>
        <w:bottom w:val="none" w:sz="0" w:space="0" w:color="auto"/>
        <w:right w:val="none" w:sz="0" w:space="0" w:color="auto"/>
      </w:divBdr>
    </w:div>
    <w:div w:id="1976251735">
      <w:bodyDiv w:val="1"/>
      <w:marLeft w:val="0"/>
      <w:marRight w:val="0"/>
      <w:marTop w:val="0"/>
      <w:marBottom w:val="0"/>
      <w:divBdr>
        <w:top w:val="none" w:sz="0" w:space="0" w:color="auto"/>
        <w:left w:val="none" w:sz="0" w:space="0" w:color="auto"/>
        <w:bottom w:val="none" w:sz="0" w:space="0" w:color="auto"/>
        <w:right w:val="none" w:sz="0" w:space="0" w:color="auto"/>
      </w:divBdr>
      <w:divsChild>
        <w:div w:id="1352682284">
          <w:marLeft w:val="1080"/>
          <w:marRight w:val="0"/>
          <w:marTop w:val="0"/>
          <w:marBottom w:val="0"/>
          <w:divBdr>
            <w:top w:val="none" w:sz="0" w:space="0" w:color="auto"/>
            <w:left w:val="none" w:sz="0" w:space="0" w:color="auto"/>
            <w:bottom w:val="none" w:sz="0" w:space="0" w:color="auto"/>
            <w:right w:val="none" w:sz="0" w:space="0" w:color="auto"/>
          </w:divBdr>
        </w:div>
      </w:divsChild>
    </w:div>
    <w:div w:id="2026595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D1EC11-53F9-4F80-BC33-AE888C54B2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9238</TotalTime>
  <Pages>2</Pages>
  <Words>548</Words>
  <Characters>2823</Characters>
  <Application>Microsoft Office Word</Application>
  <DocSecurity>0</DocSecurity>
  <Lines>166</Lines>
  <Paragraphs>108</Paragraphs>
  <ScaleCrop>false</ScaleCrop>
  <Company/>
  <LinksUpToDate>false</LinksUpToDate>
  <CharactersWithSpaces>3263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liuzhengyang</dc:creator>
  <cp:keywords/>
  <dc:description/>
  <cp:lastModifiedBy>CTC_Zhengyang Liu</cp:lastModifiedBy>
  <cp:revision>36</cp:revision>
  <dcterms:created xsi:type="dcterms:W3CDTF">2024-11-08T12:11:00Z</dcterms:created>
  <dcterms:modified xsi:type="dcterms:W3CDTF">2025-11-07T08:34:00Z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